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2594C0DB"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E26445">
        <w:rPr>
          <w:rFonts w:ascii="Arial" w:hAnsi="Arial" w:cs="Arial"/>
          <w:b/>
          <w:bCs/>
          <w:sz w:val="28"/>
        </w:rPr>
        <w:t>7</w:t>
      </w:r>
      <w:r w:rsidR="00E64A83">
        <w:rPr>
          <w:rFonts w:ascii="Arial" w:hAnsi="Arial" w:cs="Arial"/>
          <w:b/>
          <w:bCs/>
          <w:sz w:val="28"/>
        </w:rPr>
        <w:t>-e</w:t>
      </w:r>
      <w:r w:rsidR="00E26445">
        <w:rPr>
          <w:rFonts w:ascii="Arial" w:hAnsi="Arial" w:cs="Arial"/>
          <w:b/>
          <w:bCs/>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F05DE3" w:rsidRPr="00F05DE3">
        <w:rPr>
          <w:rFonts w:ascii="Arial" w:hAnsi="Arial" w:cs="Arial"/>
          <w:b/>
          <w:bCs/>
          <w:color w:val="000000" w:themeColor="text1"/>
          <w:sz w:val="28"/>
        </w:rPr>
        <w:t>2111119</w:t>
      </w:r>
    </w:p>
    <w:p w14:paraId="31911C50" w14:textId="58FCFBB5"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E26445">
        <w:rPr>
          <w:rFonts w:ascii="Arial" w:eastAsia="MS Mincho" w:hAnsi="Arial" w:cs="Arial"/>
          <w:b/>
          <w:bCs/>
          <w:sz w:val="28"/>
          <w:lang w:eastAsia="ja-JP"/>
        </w:rPr>
        <w:t>November 11</w:t>
      </w:r>
      <w:r w:rsidR="00E26445" w:rsidRPr="00B552FA">
        <w:rPr>
          <w:rFonts w:ascii="Arial" w:eastAsia="MS Mincho" w:hAnsi="Arial" w:cs="Arial"/>
          <w:b/>
          <w:bCs/>
          <w:sz w:val="28"/>
          <w:vertAlign w:val="superscript"/>
          <w:lang w:eastAsia="ja-JP"/>
        </w:rPr>
        <w:t>th</w:t>
      </w:r>
      <w:r w:rsidR="00E26445">
        <w:rPr>
          <w:rFonts w:ascii="Arial" w:eastAsia="MS Mincho" w:hAnsi="Arial" w:cs="Arial"/>
          <w:b/>
          <w:bCs/>
          <w:sz w:val="28"/>
          <w:lang w:eastAsia="ja-JP"/>
        </w:rPr>
        <w:t xml:space="preserve"> – 19</w:t>
      </w:r>
      <w:r w:rsidR="00E26445" w:rsidRPr="00B552FA">
        <w:rPr>
          <w:rFonts w:ascii="Arial" w:eastAsia="MS Mincho" w:hAnsi="Arial" w:cs="Arial"/>
          <w:b/>
          <w:bCs/>
          <w:sz w:val="28"/>
          <w:vertAlign w:val="superscript"/>
          <w:lang w:eastAsia="ja-JP"/>
        </w:rPr>
        <w:t>th</w:t>
      </w:r>
      <w:r w:rsidR="00E26445">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434F648C"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r>
      <w:r w:rsidR="00B51E78">
        <w:rPr>
          <w:b/>
          <w:color w:val="000000" w:themeColor="text1"/>
        </w:rPr>
        <w:t>8</w:t>
      </w:r>
      <w:r w:rsidR="00CD7D6B">
        <w:rPr>
          <w:b/>
          <w:color w:val="000000" w:themeColor="text1"/>
        </w:rPr>
        <w:t>.</w:t>
      </w:r>
      <w:r w:rsidR="00B51E78">
        <w:rPr>
          <w:b/>
          <w:color w:val="000000" w:themeColor="text1"/>
          <w:lang w:eastAsia="zh-CN"/>
        </w:rPr>
        <w:t>17.6</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64FC5A68"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B51E78" w:rsidRPr="00B51E78">
        <w:rPr>
          <w:b/>
          <w:color w:val="000000" w:themeColor="text1"/>
          <w:lang w:eastAsia="zh-CN"/>
        </w:rPr>
        <w:t>UE features for RedCap</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4AE76029" w14:textId="7AF86CC5" w:rsidR="009F7D89" w:rsidRDefault="009F7D89" w:rsidP="009F7D89">
      <w:pPr>
        <w:rPr>
          <w:lang w:eastAsia="zh-CN"/>
        </w:rPr>
      </w:pPr>
      <w:r>
        <w:rPr>
          <w:lang w:eastAsia="zh-CN"/>
        </w:rPr>
        <w:t>In this contribution, we discuss the</w:t>
      </w:r>
      <w:r>
        <w:t xml:space="preserve"> </w:t>
      </w:r>
      <w:r>
        <w:rPr>
          <w:rFonts w:hint="eastAsia"/>
          <w:lang w:eastAsia="zh-CN"/>
        </w:rPr>
        <w:t>RAN1</w:t>
      </w:r>
      <w:r>
        <w:t xml:space="preserve"> </w:t>
      </w:r>
      <w:r>
        <w:rPr>
          <w:rFonts w:hint="eastAsia"/>
          <w:lang w:eastAsia="zh-CN"/>
        </w:rPr>
        <w:t>related</w:t>
      </w:r>
      <w:r>
        <w:rPr>
          <w:lang w:eastAsia="zh-CN"/>
        </w:rPr>
        <w:t xml:space="preserve"> </w:t>
      </w:r>
      <w:r w:rsidRPr="001358FD">
        <w:t>UE features for RedCap</w:t>
      </w:r>
      <w:r>
        <w:t>.</w:t>
      </w:r>
      <w:r w:rsidR="00333B2F">
        <w:t xml:space="preserve"> The preliminary RAN1 feature list can be fou</w:t>
      </w:r>
      <w:r w:rsidR="00333B2F" w:rsidRPr="006E3288">
        <w:t>nd in [</w:t>
      </w:r>
      <w:r w:rsidR="00911256" w:rsidRPr="006E3288">
        <w:t>1</w:t>
      </w:r>
      <w:r w:rsidR="00333B2F" w:rsidRPr="006E3288">
        <w:t>].</w:t>
      </w:r>
    </w:p>
    <w:p w14:paraId="56272DED" w14:textId="143B1266" w:rsidR="00BE7807" w:rsidRPr="009F7D89" w:rsidRDefault="00BE7807" w:rsidP="00EE77BB">
      <w:pPr>
        <w:rPr>
          <w:lang w:eastAsia="zh-CN"/>
        </w:rPr>
      </w:pPr>
    </w:p>
    <w:p w14:paraId="138D8434" w14:textId="4C287FAC" w:rsidR="009F7D89" w:rsidRPr="00E9798C" w:rsidRDefault="00480C10" w:rsidP="009F7D89">
      <w:pPr>
        <w:pStyle w:val="Heading1"/>
      </w:pPr>
      <w:r>
        <w:t>FG</w:t>
      </w:r>
      <w:r w:rsidR="009F7D89">
        <w:t xml:space="preserve"> </w:t>
      </w:r>
      <w:r w:rsidR="0050633A">
        <w:t>for the r</w:t>
      </w:r>
      <w:r w:rsidR="00686BAB">
        <w:t>educed bandwidth</w:t>
      </w:r>
    </w:p>
    <w:p w14:paraId="07C54ACF" w14:textId="782894C0" w:rsidR="004E3229" w:rsidRPr="00FE1568" w:rsidRDefault="008F5D3B" w:rsidP="004E3229">
      <w:pPr>
        <w:rPr>
          <w:lang w:eastAsia="zh-CN"/>
        </w:rPr>
      </w:pPr>
      <w:bookmarkStart w:id="1" w:name="_Toc39594045"/>
      <w:bookmarkStart w:id="2" w:name="_Toc39594046"/>
      <w:bookmarkStart w:id="3" w:name="_Toc39594047"/>
      <w:bookmarkStart w:id="4" w:name="_Toc39594048"/>
      <w:bookmarkStart w:id="5" w:name="_Toc39594049"/>
      <w:bookmarkStart w:id="6" w:name="_Toc39594050"/>
      <w:bookmarkStart w:id="7" w:name="_Toc39594051"/>
      <w:bookmarkEnd w:id="1"/>
      <w:bookmarkEnd w:id="2"/>
      <w:bookmarkEnd w:id="3"/>
      <w:bookmarkEnd w:id="4"/>
      <w:bookmarkEnd w:id="5"/>
      <w:bookmarkEnd w:id="6"/>
      <w:bookmarkEnd w:id="7"/>
      <w:r w:rsidRPr="00645982">
        <w:rPr>
          <w:lang w:eastAsia="zh-CN"/>
        </w:rPr>
        <w:t xml:space="preserve">For RedCap UE, </w:t>
      </w:r>
      <w:r>
        <w:rPr>
          <w:lang w:eastAsia="zh-CN"/>
        </w:rPr>
        <w:t xml:space="preserve">the </w:t>
      </w:r>
      <w:r>
        <w:rPr>
          <w:iCs/>
        </w:rPr>
        <w:t>maximum</w:t>
      </w:r>
      <w:r w:rsidRPr="00B66BB9">
        <w:rPr>
          <w:iCs/>
          <w:lang w:val="en-GB"/>
        </w:rPr>
        <w:t xml:space="preserve"> </w:t>
      </w:r>
      <w:r>
        <w:rPr>
          <w:iCs/>
          <w:lang w:val="en-GB"/>
        </w:rPr>
        <w:t>bandwidth is reduced.</w:t>
      </w:r>
      <w:r w:rsidR="00FE1568">
        <w:rPr>
          <w:rFonts w:hint="eastAsia"/>
          <w:lang w:eastAsia="zh-CN"/>
        </w:rPr>
        <w:t xml:space="preserve"> </w:t>
      </w:r>
      <w:r w:rsidR="004E3229">
        <w:rPr>
          <w:iCs/>
          <w:lang w:val="en-GB"/>
        </w:rPr>
        <w:t xml:space="preserve">The related objectives in the </w:t>
      </w:r>
      <w:r w:rsidR="004E3229" w:rsidRPr="006E3288">
        <w:rPr>
          <w:iCs/>
          <w:lang w:val="en-GB"/>
        </w:rPr>
        <w:t xml:space="preserve">WID </w:t>
      </w:r>
      <w:r w:rsidR="00911256" w:rsidRPr="006E3288">
        <w:rPr>
          <w:iCs/>
          <w:lang w:val="en-GB"/>
        </w:rPr>
        <w:t>[2</w:t>
      </w:r>
      <w:r w:rsidR="004E3229" w:rsidRPr="006E3288">
        <w:rPr>
          <w:iCs/>
          <w:lang w:val="en-GB"/>
        </w:rPr>
        <w:t xml:space="preserve">] are </w:t>
      </w:r>
      <w:r w:rsidRPr="006E3288">
        <w:rPr>
          <w:iCs/>
          <w:lang w:val="en-GB"/>
        </w:rPr>
        <w:t>listed</w:t>
      </w:r>
      <w:r>
        <w:rPr>
          <w:iCs/>
          <w:lang w:val="en-GB"/>
        </w:rPr>
        <w:t xml:space="preserve"> </w:t>
      </w:r>
      <w:r w:rsidR="004E3229">
        <w:rPr>
          <w:iCs/>
          <w:lang w:val="en-GB"/>
        </w:rPr>
        <w:t>as follows</w:t>
      </w:r>
      <w:r w:rsidR="00391887">
        <w:rPr>
          <w:iCs/>
          <w:lang w:val="en-GB"/>
        </w:rPr>
        <w:t>.</w:t>
      </w:r>
    </w:p>
    <w:tbl>
      <w:tblPr>
        <w:tblStyle w:val="TableGrid"/>
        <w:tblW w:w="0" w:type="auto"/>
        <w:tblLook w:val="04A0" w:firstRow="1" w:lastRow="0" w:firstColumn="1" w:lastColumn="0" w:noHBand="0" w:noVBand="1"/>
      </w:tblPr>
      <w:tblGrid>
        <w:gridCol w:w="9307"/>
      </w:tblGrid>
      <w:tr w:rsidR="004E3229" w14:paraId="3ABF94DD" w14:textId="77777777" w:rsidTr="00B6697F">
        <w:tc>
          <w:tcPr>
            <w:tcW w:w="9307" w:type="dxa"/>
          </w:tcPr>
          <w:p w14:paraId="05B98743" w14:textId="77777777" w:rsidR="004E3229" w:rsidRPr="004E3229" w:rsidRDefault="004E3229" w:rsidP="001126A1">
            <w:pPr>
              <w:pStyle w:val="BodyText"/>
              <w:numPr>
                <w:ilvl w:val="0"/>
                <w:numId w:val="30"/>
              </w:numPr>
              <w:overflowPunct w:val="0"/>
              <w:autoSpaceDE/>
              <w:autoSpaceDN/>
              <w:adjustRightInd/>
              <w:snapToGrid/>
              <w:rPr>
                <w:iCs/>
                <w:sz w:val="21"/>
                <w:lang w:val="en-GB"/>
              </w:rPr>
            </w:pPr>
            <w:r w:rsidRPr="004E3229">
              <w:rPr>
                <w:iCs/>
                <w:sz w:val="21"/>
                <w:lang w:val="en-GB"/>
              </w:rPr>
              <w:t>Reduced maximum UE bandwidth:</w:t>
            </w:r>
          </w:p>
          <w:p w14:paraId="3986D93A" w14:textId="77777777" w:rsidR="004E3229" w:rsidRPr="004E3229" w:rsidRDefault="004E3229" w:rsidP="001126A1">
            <w:pPr>
              <w:pStyle w:val="BodyText"/>
              <w:numPr>
                <w:ilvl w:val="1"/>
                <w:numId w:val="30"/>
              </w:numPr>
              <w:overflowPunct w:val="0"/>
              <w:autoSpaceDE/>
              <w:autoSpaceDN/>
              <w:adjustRightInd/>
              <w:snapToGrid/>
              <w:rPr>
                <w:iCs/>
                <w:sz w:val="21"/>
                <w:lang w:val="en-GB"/>
              </w:rPr>
            </w:pPr>
            <w:r w:rsidRPr="004E3229">
              <w:rPr>
                <w:iCs/>
                <w:sz w:val="21"/>
                <w:lang w:val="en-GB"/>
              </w:rPr>
              <w:t xml:space="preserve">Maximum bandwidth of an FR1 RedCap UE during and after initial access is 20 MHz. </w:t>
            </w:r>
          </w:p>
          <w:p w14:paraId="7F13EEDD" w14:textId="4C60FDAA" w:rsidR="004E3229" w:rsidRPr="004E3229" w:rsidRDefault="004E3229" w:rsidP="001126A1">
            <w:pPr>
              <w:pStyle w:val="BodyText"/>
              <w:numPr>
                <w:ilvl w:val="1"/>
                <w:numId w:val="30"/>
              </w:numPr>
              <w:overflowPunct w:val="0"/>
              <w:autoSpaceDE/>
              <w:autoSpaceDN/>
              <w:adjustRightInd/>
              <w:snapToGrid/>
              <w:rPr>
                <w:rFonts w:ascii="Times" w:eastAsia="MS Mincho" w:hAnsi="Times" w:cs="Times"/>
                <w:b/>
                <w:bCs/>
                <w:iCs/>
                <w:lang w:val="en-GB"/>
              </w:rPr>
            </w:pPr>
            <w:r w:rsidRPr="004E3229">
              <w:rPr>
                <w:iCs/>
                <w:sz w:val="21"/>
                <w:lang w:val="en-GB"/>
              </w:rPr>
              <w:t>Maximum bandwidth of an FR2 RedCap UE during and after initial access is 100 MHz.</w:t>
            </w:r>
          </w:p>
        </w:tc>
      </w:tr>
    </w:tbl>
    <w:p w14:paraId="37158B3E" w14:textId="3797DD7D" w:rsidR="009F7D89" w:rsidRDefault="00EC133E" w:rsidP="009F7D89">
      <w:pPr>
        <w:rPr>
          <w:color w:val="000000" w:themeColor="text1"/>
          <w:lang w:eastAsia="zh-CN"/>
        </w:rPr>
      </w:pPr>
      <w:r>
        <w:rPr>
          <w:color w:val="000000" w:themeColor="text1"/>
          <w:lang w:eastAsia="zh-CN"/>
        </w:rPr>
        <w:t>These are baseline</w:t>
      </w:r>
      <w:r w:rsidR="008F5D3B">
        <w:rPr>
          <w:color w:val="000000" w:themeColor="text1"/>
          <w:lang w:eastAsia="zh-CN"/>
        </w:rPr>
        <w:t xml:space="preserve"> capability of the maximum bandwidth for RedCap UEs.</w:t>
      </w:r>
    </w:p>
    <w:p w14:paraId="11369B96" w14:textId="02AB440B" w:rsidR="00452FDF" w:rsidRDefault="00333B2F" w:rsidP="009F7D89">
      <w:pPr>
        <w:rPr>
          <w:color w:val="000000" w:themeColor="text1"/>
          <w:lang w:eastAsia="zh-CN"/>
        </w:rPr>
      </w:pPr>
      <w:r>
        <w:rPr>
          <w:color w:val="000000" w:themeColor="text1"/>
          <w:lang w:eastAsia="zh-CN"/>
        </w:rPr>
        <w:t>FG 28-1 is defined for the above basic capability, and was updated in RAN1#106</w:t>
      </w:r>
      <w:r w:rsidRPr="006E3288">
        <w:rPr>
          <w:color w:val="000000" w:themeColor="text1"/>
          <w:lang w:eastAsia="zh-CN"/>
        </w:rPr>
        <w:t>bis-e</w:t>
      </w:r>
      <w:r w:rsidR="00F05DE3" w:rsidRPr="006E3288">
        <w:rPr>
          <w:color w:val="000000" w:themeColor="text1"/>
          <w:lang w:eastAsia="zh-CN"/>
        </w:rPr>
        <w:t xml:space="preserve"> [3]</w:t>
      </w:r>
      <w:r w:rsidRPr="006E3288">
        <w:rPr>
          <w:color w:val="000000" w:themeColor="text1"/>
          <w:lang w:eastAsia="zh-CN"/>
        </w:rPr>
        <w:t xml:space="preserve"> as f</w:t>
      </w:r>
      <w:r>
        <w:rPr>
          <w:color w:val="000000" w:themeColor="text1"/>
          <w:lang w:eastAsia="zh-CN"/>
        </w:rPr>
        <w:t>ollow.</w:t>
      </w:r>
    </w:p>
    <w:tbl>
      <w:tblPr>
        <w:tblStyle w:val="TableGrid"/>
        <w:tblW w:w="0" w:type="auto"/>
        <w:tblLook w:val="04A0" w:firstRow="1" w:lastRow="0" w:firstColumn="1" w:lastColumn="0" w:noHBand="0" w:noVBand="1"/>
      </w:tblPr>
      <w:tblGrid>
        <w:gridCol w:w="9307"/>
      </w:tblGrid>
      <w:tr w:rsidR="00333B2F" w14:paraId="7A8FEEBF" w14:textId="77777777" w:rsidTr="00333B2F">
        <w:tc>
          <w:tcPr>
            <w:tcW w:w="9307" w:type="dxa"/>
          </w:tcPr>
          <w:p w14:paraId="129A7ED5" w14:textId="77777777" w:rsidR="00333B2F" w:rsidRPr="00333B2F" w:rsidRDefault="00333B2F" w:rsidP="00333B2F">
            <w:pPr>
              <w:autoSpaceDE/>
              <w:autoSpaceDN/>
              <w:adjustRightInd/>
              <w:snapToGrid/>
              <w:spacing w:after="0"/>
              <w:rPr>
                <w:rFonts w:eastAsia="Batang"/>
                <w:b/>
                <w:bCs/>
                <w:sz w:val="20"/>
                <w:szCs w:val="20"/>
                <w:highlight w:val="green"/>
                <w:lang w:val="en-GB" w:eastAsia="ja-JP"/>
              </w:rPr>
            </w:pPr>
            <w:r w:rsidRPr="00333B2F">
              <w:rPr>
                <w:rFonts w:eastAsia="Batang"/>
                <w:b/>
                <w:bCs/>
                <w:sz w:val="20"/>
                <w:szCs w:val="20"/>
                <w:highlight w:val="green"/>
                <w:lang w:val="en-GB" w:eastAsia="ja-JP"/>
              </w:rPr>
              <w:t>Agreement</w:t>
            </w:r>
          </w:p>
          <w:p w14:paraId="4C007DF5" w14:textId="77777777" w:rsidR="00333B2F" w:rsidRPr="00333B2F" w:rsidRDefault="00333B2F" w:rsidP="00333B2F">
            <w:pPr>
              <w:autoSpaceDE/>
              <w:autoSpaceDN/>
              <w:adjustRightInd/>
              <w:snapToGrid/>
              <w:spacing w:after="0"/>
              <w:rPr>
                <w:rFonts w:ascii="Times" w:eastAsia="Batang" w:hAnsi="Times" w:cs="Times"/>
                <w:color w:val="000000"/>
                <w:sz w:val="20"/>
                <w:szCs w:val="20"/>
                <w:lang w:val="en-GB" w:eastAsia="ja-JP"/>
              </w:rPr>
            </w:pPr>
            <w:r w:rsidRPr="00333B2F">
              <w:rPr>
                <w:rFonts w:ascii="Times" w:eastAsia="Batang" w:hAnsi="Times" w:cs="Times"/>
                <w:bCs/>
                <w:sz w:val="20"/>
                <w:szCs w:val="20"/>
                <w:lang w:val="en-GB" w:eastAsia="ja-JP"/>
              </w:rPr>
              <w:t>FG 28-1 is kept as “RedCap UE” as follows.</w:t>
            </w:r>
          </w:p>
          <w:tbl>
            <w:tblPr>
              <w:tblW w:w="5000" w:type="pct"/>
              <w:tblCellMar>
                <w:left w:w="0" w:type="dxa"/>
                <w:right w:w="0" w:type="dxa"/>
              </w:tblCellMar>
              <w:tblLook w:val="04A0" w:firstRow="1" w:lastRow="0" w:firstColumn="1" w:lastColumn="0" w:noHBand="0" w:noVBand="1"/>
            </w:tblPr>
            <w:tblGrid>
              <w:gridCol w:w="722"/>
              <w:gridCol w:w="418"/>
              <w:gridCol w:w="583"/>
              <w:gridCol w:w="672"/>
              <w:gridCol w:w="547"/>
              <w:gridCol w:w="667"/>
              <w:gridCol w:w="658"/>
              <w:gridCol w:w="689"/>
              <w:gridCol w:w="372"/>
              <w:gridCol w:w="716"/>
              <w:gridCol w:w="760"/>
              <w:gridCol w:w="749"/>
              <w:gridCol w:w="767"/>
              <w:gridCol w:w="751"/>
            </w:tblGrid>
            <w:tr w:rsidR="00333B2F" w:rsidRPr="00333B2F" w14:paraId="52F793BE" w14:textId="77777777" w:rsidTr="0096799A">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ECEBE8"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ko-KR"/>
                    </w:rPr>
                  </w:pPr>
                  <w:r w:rsidRPr="00333B2F">
                    <w:rPr>
                      <w:rFonts w:ascii="Arial" w:eastAsia="Batang" w:hAnsi="Arial" w:cs="Arial"/>
                      <w:sz w:val="10"/>
                      <w:szCs w:val="20"/>
                      <w:lang w:val="en-GB"/>
                    </w:rPr>
                    <w:t>28. NR_redcap</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2FD33"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rPr>
                  </w:pPr>
                  <w:r w:rsidRPr="00333B2F">
                    <w:rPr>
                      <w:rFonts w:ascii="Arial" w:eastAsia="Batang" w:hAnsi="Arial" w:cs="Arial"/>
                      <w:sz w:val="10"/>
                      <w:szCs w:val="20"/>
                      <w:lang w:val="en-GB"/>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83FCE"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zh-CN"/>
                    </w:rPr>
                  </w:pPr>
                  <w:r w:rsidRPr="00333B2F">
                    <w:rPr>
                      <w:rFonts w:ascii="Arial" w:eastAsia="Batang" w:hAnsi="Arial" w:cs="Arial"/>
                      <w:sz w:val="10"/>
                      <w:szCs w:val="20"/>
                      <w:lang w:val="en-GB"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4971C" w14:textId="77777777" w:rsidR="00333B2F" w:rsidRPr="00333B2F" w:rsidRDefault="00333B2F" w:rsidP="00333B2F">
                  <w:pPr>
                    <w:adjustRightInd/>
                    <w:spacing w:after="0" w:line="252" w:lineRule="auto"/>
                    <w:rPr>
                      <w:rFonts w:ascii="Arial" w:eastAsia="Batang" w:hAnsi="Arial" w:cs="Arial"/>
                      <w:sz w:val="10"/>
                      <w:szCs w:val="20"/>
                      <w:lang w:val="en-GB" w:eastAsia="ko-KR"/>
                    </w:rPr>
                  </w:pPr>
                  <w:r w:rsidRPr="00333B2F">
                    <w:rPr>
                      <w:rFonts w:ascii="Arial" w:eastAsia="Batang" w:hAnsi="Arial" w:cs="Arial"/>
                      <w:sz w:val="10"/>
                      <w:szCs w:val="20"/>
                      <w:lang w:val="en-GB"/>
                    </w:rPr>
                    <w:t>1. Maximum FR1 RedCap UE bandwidth is 20 MHz.</w:t>
                  </w:r>
                </w:p>
                <w:p w14:paraId="6975B568" w14:textId="77777777" w:rsidR="00333B2F" w:rsidRPr="00333B2F" w:rsidRDefault="00333B2F" w:rsidP="00333B2F">
                  <w:pPr>
                    <w:adjustRightInd/>
                    <w:spacing w:after="0" w:line="252" w:lineRule="auto"/>
                    <w:rPr>
                      <w:rFonts w:ascii="Arial" w:eastAsia="Batang" w:hAnsi="Arial" w:cs="Arial"/>
                      <w:sz w:val="10"/>
                      <w:szCs w:val="20"/>
                      <w:lang w:val="en-GB"/>
                    </w:rPr>
                  </w:pPr>
                  <w:r w:rsidRPr="00333B2F">
                    <w:rPr>
                      <w:rFonts w:ascii="Arial" w:eastAsia="Batang" w:hAnsi="Arial" w:cs="Arial"/>
                      <w:sz w:val="10"/>
                      <w:szCs w:val="20"/>
                      <w:lang w:val="en-GB"/>
                    </w:rPr>
                    <w:t>2. Maximum FR2 RedCap UE bandwidth is 100 MHz.</w:t>
                  </w:r>
                </w:p>
                <w:p w14:paraId="63BD4560" w14:textId="77777777" w:rsidR="00333B2F" w:rsidRPr="00333B2F" w:rsidRDefault="00333B2F" w:rsidP="00333B2F">
                  <w:pPr>
                    <w:adjustRightInd/>
                    <w:spacing w:after="0" w:line="252" w:lineRule="auto"/>
                    <w:rPr>
                      <w:rFonts w:ascii="Arial" w:eastAsia="Batang" w:hAnsi="Arial" w:cs="Arial"/>
                      <w:sz w:val="10"/>
                      <w:szCs w:val="20"/>
                      <w:lang w:val="en-GB"/>
                    </w:rPr>
                  </w:pPr>
                  <w:r w:rsidRPr="00333B2F">
                    <w:rPr>
                      <w:rFonts w:ascii="Arial" w:eastAsia="Batang" w:hAnsi="Arial" w:cs="Arial"/>
                      <w:sz w:val="10"/>
                      <w:szCs w:val="20"/>
                      <w:highlight w:val="yellow"/>
                      <w:lang w:val="en-GB"/>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B519C"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highlight w:val="yellow"/>
                      <w:lang w:val="en-GB"/>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6B06E"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zh-CN"/>
                    </w:rPr>
                  </w:pPr>
                  <w:r w:rsidRPr="00333B2F">
                    <w:rPr>
                      <w:rFonts w:ascii="Arial" w:eastAsia="Batang" w:hAnsi="Arial" w:cs="Arial"/>
                      <w:sz w:val="10"/>
                      <w:szCs w:val="20"/>
                      <w:lang w:val="en-GB"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B2F06"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C7C276"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eastAsia="zh-CN"/>
                    </w:rPr>
                  </w:pPr>
                  <w:r w:rsidRPr="00333B2F">
                    <w:rPr>
                      <w:rFonts w:ascii="Arial" w:eastAsia="Batang" w:hAnsi="Arial" w:cs="Arial"/>
                      <w:color w:val="000000"/>
                      <w:sz w:val="10"/>
                      <w:szCs w:val="20"/>
                      <w:lang w:val="en-GB"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7BF512"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zh-CN"/>
                    </w:rPr>
                  </w:pPr>
                  <w:r w:rsidRPr="00333B2F">
                    <w:rPr>
                      <w:rFonts w:ascii="Arial" w:eastAsia="Batang" w:hAnsi="Arial" w:cs="Arial"/>
                      <w:color w:val="000000"/>
                      <w:sz w:val="10"/>
                      <w:szCs w:val="20"/>
                      <w:lang w:val="en-GB"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7582F6"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ko-KR"/>
                    </w:rPr>
                  </w:pPr>
                  <w:r w:rsidRPr="00333B2F">
                    <w:rPr>
                      <w:rFonts w:ascii="Arial" w:eastAsia="Batang" w:hAnsi="Arial" w:cs="Arial"/>
                      <w:color w:val="000000"/>
                      <w:sz w:val="10"/>
                      <w:szCs w:val="20"/>
                      <w:lang w:val="en-GB"/>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2E05E2"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rPr>
                  </w:pPr>
                  <w:r w:rsidRPr="00333B2F">
                    <w:rPr>
                      <w:rFonts w:ascii="Arial" w:eastAsia="Batang" w:hAnsi="Arial" w:cs="Arial"/>
                      <w:strike/>
                      <w:color w:val="FF0000"/>
                      <w:sz w:val="10"/>
                      <w:szCs w:val="20"/>
                      <w:lang w:val="en-GB"/>
                    </w:rPr>
                    <w:t>[</w:t>
                  </w:r>
                  <w:r w:rsidRPr="00333B2F">
                    <w:rPr>
                      <w:rFonts w:ascii="Arial" w:eastAsia="Batang" w:hAnsi="Arial" w:cs="Arial"/>
                      <w:color w:val="000000"/>
                      <w:sz w:val="10"/>
                      <w:szCs w:val="20"/>
                      <w:lang w:val="en-GB"/>
                    </w:rPr>
                    <w:t>No</w:t>
                  </w:r>
                  <w:r w:rsidRPr="00333B2F">
                    <w:rPr>
                      <w:rFonts w:ascii="Arial" w:eastAsia="Batang" w:hAnsi="Arial" w:cs="Arial"/>
                      <w:strike/>
                      <w:color w:val="FF0000"/>
                      <w:sz w:val="10"/>
                      <w:szCs w:val="20"/>
                      <w:lang w:val="en-GB"/>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AC3B"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703A75"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rPr>
                  </w:pPr>
                  <w:r w:rsidRPr="00333B2F">
                    <w:rPr>
                      <w:rFonts w:ascii="Arial" w:eastAsia="Batang" w:hAnsi="Arial" w:cs="Arial"/>
                      <w:color w:val="000000"/>
                      <w:sz w:val="10"/>
                      <w:szCs w:val="20"/>
                      <w:lang w:val="en-GB"/>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7F9157" w14:textId="77777777" w:rsidR="00333B2F" w:rsidRPr="00333B2F" w:rsidRDefault="00333B2F" w:rsidP="00333B2F">
                  <w:pPr>
                    <w:keepNext/>
                    <w:autoSpaceDE/>
                    <w:autoSpaceDN/>
                    <w:adjustRightInd/>
                    <w:snapToGrid/>
                    <w:spacing w:after="160" w:line="252" w:lineRule="auto"/>
                    <w:jc w:val="left"/>
                    <w:rPr>
                      <w:rFonts w:ascii="Arial" w:eastAsia="Batang" w:hAnsi="Arial" w:cs="Arial"/>
                      <w:sz w:val="10"/>
                      <w:szCs w:val="20"/>
                      <w:lang w:val="en-GB" w:eastAsia="ko-KR"/>
                    </w:rPr>
                  </w:pPr>
                  <w:r w:rsidRPr="00333B2F">
                    <w:rPr>
                      <w:rFonts w:ascii="Arial" w:eastAsia="Batang" w:hAnsi="Arial" w:cs="Arial"/>
                      <w:color w:val="000000"/>
                      <w:sz w:val="10"/>
                      <w:szCs w:val="20"/>
                      <w:lang w:val="en-GB"/>
                    </w:rPr>
                    <w:t>Optional with capability signaling</w:t>
                  </w:r>
                </w:p>
              </w:tc>
            </w:tr>
          </w:tbl>
          <w:p w14:paraId="0142CBC5" w14:textId="54EFE6D3" w:rsidR="00333B2F" w:rsidRPr="00333B2F" w:rsidRDefault="00333B2F" w:rsidP="00333B2F">
            <w:pPr>
              <w:autoSpaceDE/>
              <w:autoSpaceDN/>
              <w:adjustRightInd/>
              <w:snapToGrid/>
              <w:spacing w:after="0"/>
              <w:jc w:val="left"/>
              <w:rPr>
                <w:rFonts w:ascii="Times" w:eastAsia="Yu Gothic" w:hAnsi="Times" w:cs="Times"/>
                <w:sz w:val="20"/>
                <w:szCs w:val="20"/>
                <w:lang w:eastAsia="ja-JP"/>
              </w:rPr>
            </w:pPr>
            <w:r w:rsidRPr="00333B2F">
              <w:rPr>
                <w:rFonts w:ascii="Times" w:eastAsia="Yu Gothic" w:hAnsi="Times" w:cs="Times"/>
                <w:sz w:val="20"/>
                <w:szCs w:val="20"/>
                <w:lang w:eastAsia="ja-JP"/>
              </w:rPr>
              <w:t>Note that yellow highlight means FFS and to be discussed further. These parts are provides as placeholders.</w:t>
            </w:r>
          </w:p>
        </w:tc>
      </w:tr>
    </w:tbl>
    <w:p w14:paraId="729E598C" w14:textId="7037899D" w:rsidR="00333B2F" w:rsidRDefault="00333B2F" w:rsidP="009F7D89">
      <w:pPr>
        <w:rPr>
          <w:color w:val="000000" w:themeColor="text1"/>
          <w:lang w:eastAsia="zh-CN"/>
        </w:rPr>
      </w:pPr>
      <w:r>
        <w:rPr>
          <w:color w:val="000000" w:themeColor="text1"/>
          <w:lang w:eastAsia="zh-CN"/>
        </w:rPr>
        <w:t>For whether to add any other basic features for RedCap UEs, we do not see the other basic features for RedCap UEs.</w:t>
      </w:r>
    </w:p>
    <w:p w14:paraId="2957C35F" w14:textId="1DD4D233" w:rsidR="00452FDF" w:rsidRDefault="00EC133E" w:rsidP="009F7D89">
      <w:pPr>
        <w:rPr>
          <w:color w:val="000000" w:themeColor="text1"/>
          <w:lang w:eastAsia="zh-CN"/>
        </w:rPr>
      </w:pPr>
      <w:r>
        <w:rPr>
          <w:rFonts w:hint="eastAsia"/>
          <w:color w:val="000000" w:themeColor="text1"/>
          <w:lang w:eastAsia="zh-CN"/>
        </w:rPr>
        <w:t>Furthermore,</w:t>
      </w:r>
      <w:r>
        <w:rPr>
          <w:color w:val="000000" w:themeColor="text1"/>
          <w:lang w:eastAsia="zh-CN"/>
        </w:rPr>
        <w:t xml:space="preserve"> it was agreed </w:t>
      </w:r>
      <w:r w:rsidR="00F05DE3">
        <w:rPr>
          <w:color w:val="000000" w:themeColor="text1"/>
          <w:lang w:eastAsia="zh-CN"/>
        </w:rPr>
        <w:t>in RAN1#10</w:t>
      </w:r>
      <w:r w:rsidR="00F05DE3" w:rsidRPr="006E3288">
        <w:rPr>
          <w:color w:val="000000" w:themeColor="text1"/>
          <w:lang w:eastAsia="zh-CN"/>
        </w:rPr>
        <w:t xml:space="preserve">6bis-e [3] </w:t>
      </w:r>
      <w:r w:rsidRPr="006E3288">
        <w:rPr>
          <w:color w:val="000000" w:themeColor="text1"/>
          <w:lang w:eastAsia="zh-CN"/>
        </w:rPr>
        <w:t>that</w:t>
      </w:r>
      <w:r>
        <w:rPr>
          <w:color w:val="000000" w:themeColor="text1"/>
          <w:lang w:eastAsia="zh-CN"/>
        </w:rPr>
        <w:t xml:space="preserve"> FG 28-1 is supported as a basic FG for RedCap UEs.</w:t>
      </w:r>
    </w:p>
    <w:tbl>
      <w:tblPr>
        <w:tblStyle w:val="TableGrid"/>
        <w:tblW w:w="0" w:type="auto"/>
        <w:tblLook w:val="04A0" w:firstRow="1" w:lastRow="0" w:firstColumn="1" w:lastColumn="0" w:noHBand="0" w:noVBand="1"/>
      </w:tblPr>
      <w:tblGrid>
        <w:gridCol w:w="9307"/>
      </w:tblGrid>
      <w:tr w:rsidR="00EC133E" w14:paraId="56EC8ABD" w14:textId="77777777" w:rsidTr="00EC133E">
        <w:tc>
          <w:tcPr>
            <w:tcW w:w="9307" w:type="dxa"/>
          </w:tcPr>
          <w:p w14:paraId="44EE4152" w14:textId="77777777" w:rsidR="00EC133E" w:rsidRPr="00EC133E" w:rsidRDefault="00EC133E" w:rsidP="00EC133E">
            <w:pPr>
              <w:autoSpaceDE/>
              <w:autoSpaceDN/>
              <w:adjustRightInd/>
              <w:snapToGrid/>
              <w:spacing w:after="0"/>
              <w:rPr>
                <w:rFonts w:eastAsia="Batang"/>
                <w:b/>
                <w:bCs/>
                <w:sz w:val="20"/>
                <w:szCs w:val="20"/>
                <w:highlight w:val="green"/>
                <w:lang w:val="en-GB" w:eastAsia="ja-JP"/>
              </w:rPr>
            </w:pPr>
            <w:r w:rsidRPr="00EC133E">
              <w:rPr>
                <w:rFonts w:eastAsia="Batang"/>
                <w:b/>
                <w:bCs/>
                <w:sz w:val="20"/>
                <w:szCs w:val="20"/>
                <w:highlight w:val="green"/>
                <w:lang w:val="en-GB" w:eastAsia="ja-JP"/>
              </w:rPr>
              <w:t>Agreement</w:t>
            </w:r>
          </w:p>
          <w:p w14:paraId="034CB458" w14:textId="77777777" w:rsidR="00EC133E" w:rsidRPr="00EC133E" w:rsidRDefault="00EC133E" w:rsidP="00EC133E">
            <w:pPr>
              <w:autoSpaceDE/>
              <w:autoSpaceDN/>
              <w:adjustRightInd/>
              <w:snapToGrid/>
              <w:spacing w:after="0"/>
              <w:jc w:val="left"/>
              <w:rPr>
                <w:rFonts w:ascii="Times" w:eastAsia="Batang" w:hAnsi="Times"/>
                <w:sz w:val="20"/>
                <w:szCs w:val="24"/>
                <w:lang w:val="en-GB" w:eastAsia="x-none"/>
              </w:rPr>
            </w:pPr>
            <w:r w:rsidRPr="00EC133E">
              <w:rPr>
                <w:rFonts w:ascii="Times" w:eastAsia="Batang" w:hAnsi="Times"/>
                <w:sz w:val="20"/>
                <w:szCs w:val="24"/>
                <w:lang w:val="en-GB" w:eastAsia="x-none"/>
              </w:rPr>
              <w:t>FG 28-1 is supported as a basic FG for RedCap UE</w:t>
            </w:r>
          </w:p>
          <w:p w14:paraId="0123D69A" w14:textId="603910DF" w:rsidR="00EC133E" w:rsidRPr="00EC133E" w:rsidRDefault="00EC133E" w:rsidP="009F7D89">
            <w:pPr>
              <w:numPr>
                <w:ilvl w:val="0"/>
                <w:numId w:val="41"/>
              </w:numPr>
              <w:autoSpaceDE/>
              <w:autoSpaceDN/>
              <w:adjustRightInd/>
              <w:snapToGrid/>
              <w:spacing w:after="0"/>
              <w:jc w:val="left"/>
              <w:rPr>
                <w:rFonts w:ascii="Times" w:eastAsia="Batang" w:hAnsi="Times"/>
                <w:sz w:val="20"/>
                <w:szCs w:val="24"/>
                <w:lang w:val="en-GB" w:eastAsia="x-none"/>
              </w:rPr>
            </w:pPr>
            <w:r w:rsidRPr="00EC133E">
              <w:rPr>
                <w:rFonts w:ascii="Times" w:eastAsia="Batang" w:hAnsi="Times"/>
                <w:sz w:val="20"/>
                <w:szCs w:val="24"/>
                <w:lang w:val="en-GB" w:eastAsia="x-none"/>
              </w:rPr>
              <w:t>It is clarified in the column of “Mandatory/Optional”</w:t>
            </w:r>
          </w:p>
        </w:tc>
      </w:tr>
    </w:tbl>
    <w:p w14:paraId="559648AB" w14:textId="56B93212" w:rsidR="00EC133E" w:rsidRDefault="0050633A" w:rsidP="009F7D89">
      <w:pPr>
        <w:rPr>
          <w:color w:val="000000" w:themeColor="text1"/>
          <w:lang w:eastAsia="zh-CN"/>
        </w:rPr>
      </w:pPr>
      <w:r>
        <w:rPr>
          <w:rFonts w:hint="eastAsia"/>
          <w:color w:val="000000" w:themeColor="text1"/>
          <w:lang w:eastAsia="zh-CN"/>
        </w:rPr>
        <w:t>C</w:t>
      </w:r>
      <w:r>
        <w:rPr>
          <w:color w:val="000000" w:themeColor="text1"/>
          <w:lang w:eastAsia="zh-CN"/>
        </w:rPr>
        <w:t xml:space="preserve">onsequence if the feature is not supported by the UE was agreed to mean that “network assumes </w:t>
      </w:r>
      <w:r>
        <w:rPr>
          <w:rFonts w:hint="eastAsia"/>
          <w:color w:val="000000" w:themeColor="text1"/>
          <w:lang w:eastAsia="zh-CN"/>
        </w:rPr>
        <w:t>t</w:t>
      </w:r>
      <w:r>
        <w:rPr>
          <w:color w:val="000000" w:themeColor="text1"/>
          <w:lang w:eastAsia="zh-CN"/>
        </w:rPr>
        <w:t>he UE is not a RedCap UE”.</w:t>
      </w:r>
    </w:p>
    <w:tbl>
      <w:tblPr>
        <w:tblStyle w:val="TableGrid"/>
        <w:tblW w:w="0" w:type="auto"/>
        <w:tblLook w:val="04A0" w:firstRow="1" w:lastRow="0" w:firstColumn="1" w:lastColumn="0" w:noHBand="0" w:noVBand="1"/>
      </w:tblPr>
      <w:tblGrid>
        <w:gridCol w:w="9307"/>
      </w:tblGrid>
      <w:tr w:rsidR="0050633A" w14:paraId="32F81315" w14:textId="77777777" w:rsidTr="0050633A">
        <w:tc>
          <w:tcPr>
            <w:tcW w:w="9307" w:type="dxa"/>
          </w:tcPr>
          <w:p w14:paraId="0DA1FE76" w14:textId="77777777" w:rsidR="0050633A" w:rsidRPr="0050633A" w:rsidRDefault="0050633A" w:rsidP="0050633A">
            <w:pPr>
              <w:autoSpaceDE/>
              <w:autoSpaceDN/>
              <w:adjustRightInd/>
              <w:snapToGrid/>
              <w:spacing w:after="0"/>
              <w:rPr>
                <w:rFonts w:eastAsia="Batang"/>
                <w:b/>
                <w:bCs/>
                <w:sz w:val="20"/>
                <w:szCs w:val="20"/>
                <w:highlight w:val="green"/>
                <w:lang w:val="en-GB" w:eastAsia="ja-JP"/>
              </w:rPr>
            </w:pPr>
            <w:r w:rsidRPr="0050633A">
              <w:rPr>
                <w:rFonts w:eastAsia="Batang"/>
                <w:b/>
                <w:bCs/>
                <w:sz w:val="20"/>
                <w:szCs w:val="20"/>
                <w:highlight w:val="green"/>
                <w:lang w:val="en-GB" w:eastAsia="ja-JP"/>
              </w:rPr>
              <w:t>Agreement</w:t>
            </w:r>
          </w:p>
          <w:p w14:paraId="14FC6D41" w14:textId="7538173A" w:rsidR="0050633A" w:rsidRPr="0050633A" w:rsidRDefault="0050633A" w:rsidP="0050633A">
            <w:pPr>
              <w:autoSpaceDE/>
              <w:autoSpaceDN/>
              <w:adjustRightInd/>
              <w:snapToGrid/>
              <w:spacing w:after="0"/>
              <w:jc w:val="left"/>
              <w:rPr>
                <w:rFonts w:ascii="Times" w:eastAsia="Batang" w:hAnsi="Times"/>
                <w:sz w:val="20"/>
                <w:szCs w:val="24"/>
                <w:lang w:val="en-GB" w:eastAsia="x-none"/>
              </w:rPr>
            </w:pPr>
            <w:r w:rsidRPr="0050633A">
              <w:rPr>
                <w:rFonts w:ascii="Times" w:eastAsia="Batang" w:hAnsi="Times"/>
                <w:sz w:val="20"/>
                <w:szCs w:val="24"/>
                <w:lang w:val="en-GB" w:eastAsia="x-none"/>
              </w:rPr>
              <w:t>The sentence in “Consequence if the feature is not supported by the UE” in FG28-1 is revised as “Network assumes the UE is not a RedCap UE”</w:t>
            </w:r>
          </w:p>
        </w:tc>
      </w:tr>
    </w:tbl>
    <w:p w14:paraId="3017BB72" w14:textId="77777777" w:rsidR="0050633A" w:rsidRPr="00121926" w:rsidRDefault="0050633A" w:rsidP="009F7D89">
      <w:pPr>
        <w:rPr>
          <w:color w:val="000000" w:themeColor="text1"/>
          <w:lang w:eastAsia="zh-CN"/>
        </w:rPr>
      </w:pPr>
    </w:p>
    <w:p w14:paraId="188E1262" w14:textId="6552DC68" w:rsidR="009F7D89" w:rsidRPr="00E9798C" w:rsidRDefault="00480C10" w:rsidP="009F7D89">
      <w:pPr>
        <w:pStyle w:val="Heading1"/>
      </w:pPr>
      <w:r>
        <w:t>FG</w:t>
      </w:r>
      <w:r w:rsidR="009F7D89">
        <w:t xml:space="preserve"> </w:t>
      </w:r>
      <w:r w:rsidR="0050633A">
        <w:rPr>
          <w:lang w:eastAsia="zh-CN"/>
        </w:rPr>
        <w:t xml:space="preserve">for the </w:t>
      </w:r>
      <w:r w:rsidR="0050633A">
        <w:t>reduced</w:t>
      </w:r>
      <w:r w:rsidR="002275D9">
        <w:t xml:space="preserve"> Rx </w:t>
      </w:r>
      <w:r w:rsidR="00686BAB">
        <w:t>a</w:t>
      </w:r>
      <w:r w:rsidR="009F7D89" w:rsidRPr="00342CDD">
        <w:t>nt</w:t>
      </w:r>
      <w:r w:rsidR="009F7D89">
        <w:t>enna</w:t>
      </w:r>
      <w:r w:rsidR="009F7D89" w:rsidRPr="00342CDD">
        <w:t>/MIMO laye</w:t>
      </w:r>
      <w:r w:rsidR="009F7D89">
        <w:t>r</w:t>
      </w:r>
    </w:p>
    <w:p w14:paraId="016752B1" w14:textId="3AF01958" w:rsidR="00881D05" w:rsidRDefault="009F7D89" w:rsidP="009F7D89">
      <w:pPr>
        <w:rPr>
          <w:iCs/>
          <w:lang w:val="en-GB"/>
        </w:rPr>
      </w:pPr>
      <w:r w:rsidRPr="00645982">
        <w:rPr>
          <w:lang w:eastAsia="zh-CN"/>
        </w:rPr>
        <w:t xml:space="preserve">For RedCap UE, </w:t>
      </w:r>
      <w:r>
        <w:rPr>
          <w:lang w:eastAsia="zh-CN"/>
        </w:rPr>
        <w:t xml:space="preserve">the </w:t>
      </w:r>
      <w:r w:rsidRPr="00B66BB9">
        <w:rPr>
          <w:iCs/>
          <w:lang w:val="en-GB"/>
        </w:rPr>
        <w:t xml:space="preserve">minimum number of Rx </w:t>
      </w:r>
      <w:r w:rsidR="002275D9">
        <w:t>a</w:t>
      </w:r>
      <w:r w:rsidR="002275D9" w:rsidRPr="00342CDD">
        <w:t>nt</w:t>
      </w:r>
      <w:r w:rsidR="002275D9">
        <w:t>ennas</w:t>
      </w:r>
      <w:r>
        <w:rPr>
          <w:iCs/>
          <w:lang w:val="en-GB"/>
        </w:rPr>
        <w:t xml:space="preserve"> and the maximum number of DL MIMO layers </w:t>
      </w:r>
      <w:r w:rsidR="002275D9">
        <w:rPr>
          <w:iCs/>
          <w:lang w:val="en-GB"/>
        </w:rPr>
        <w:t>can be</w:t>
      </w:r>
      <w:r>
        <w:rPr>
          <w:iCs/>
          <w:lang w:val="en-GB"/>
        </w:rPr>
        <w:t xml:space="preserve"> reduced</w:t>
      </w:r>
      <w:r w:rsidR="002275D9">
        <w:rPr>
          <w:iCs/>
          <w:lang w:val="en-GB"/>
        </w:rPr>
        <w:t xml:space="preserve"> to 1 or 2</w:t>
      </w:r>
      <w:r>
        <w:rPr>
          <w:iCs/>
          <w:lang w:val="en-GB"/>
        </w:rPr>
        <w:t xml:space="preserve">. </w:t>
      </w:r>
    </w:p>
    <w:p w14:paraId="1D63EAC2" w14:textId="087D0449" w:rsidR="009F7D89" w:rsidRDefault="009F7D89" w:rsidP="009F7D89">
      <w:pPr>
        <w:rPr>
          <w:iCs/>
          <w:lang w:val="en-GB"/>
        </w:rPr>
      </w:pPr>
      <w:r>
        <w:rPr>
          <w:iCs/>
          <w:lang w:val="en-GB"/>
        </w:rPr>
        <w:t>The related objectives in t</w:t>
      </w:r>
      <w:r w:rsidRPr="001E07E3">
        <w:rPr>
          <w:iCs/>
          <w:lang w:val="en-GB"/>
        </w:rPr>
        <w:t xml:space="preserve">he </w:t>
      </w:r>
      <w:r w:rsidRPr="006E3288">
        <w:rPr>
          <w:iCs/>
          <w:lang w:val="en-GB"/>
        </w:rPr>
        <w:t xml:space="preserve">WID </w:t>
      </w:r>
      <w:r w:rsidR="00911256" w:rsidRPr="006E3288">
        <w:rPr>
          <w:iCs/>
          <w:lang w:val="en-GB"/>
        </w:rPr>
        <w:t>[2</w:t>
      </w:r>
      <w:r w:rsidRPr="006E3288">
        <w:rPr>
          <w:iCs/>
          <w:lang w:val="en-GB"/>
        </w:rPr>
        <w:t>] are</w:t>
      </w:r>
      <w:r w:rsidR="00391887">
        <w:rPr>
          <w:iCs/>
          <w:lang w:val="en-GB"/>
        </w:rPr>
        <w:t xml:space="preserve"> listed</w:t>
      </w:r>
      <w:r>
        <w:rPr>
          <w:iCs/>
          <w:lang w:val="en-GB"/>
        </w:rPr>
        <w:t xml:space="preserve"> as follows</w:t>
      </w:r>
      <w:r w:rsidR="00391887">
        <w:rPr>
          <w:iCs/>
          <w:lang w:val="en-GB"/>
        </w:rPr>
        <w:t>.</w:t>
      </w:r>
    </w:p>
    <w:tbl>
      <w:tblPr>
        <w:tblStyle w:val="TableGrid"/>
        <w:tblW w:w="0" w:type="auto"/>
        <w:tblLook w:val="04A0" w:firstRow="1" w:lastRow="0" w:firstColumn="1" w:lastColumn="0" w:noHBand="0" w:noVBand="1"/>
      </w:tblPr>
      <w:tblGrid>
        <w:gridCol w:w="9307"/>
      </w:tblGrid>
      <w:tr w:rsidR="009F7D89" w14:paraId="1E9FEA59" w14:textId="77777777" w:rsidTr="00B6697F">
        <w:tc>
          <w:tcPr>
            <w:tcW w:w="9307" w:type="dxa"/>
          </w:tcPr>
          <w:p w14:paraId="1D31CDF3" w14:textId="77777777" w:rsidR="009F7D89" w:rsidRPr="00297AF6" w:rsidRDefault="009F7D89" w:rsidP="001126A1">
            <w:pPr>
              <w:pStyle w:val="BodyText"/>
              <w:widowControl/>
              <w:numPr>
                <w:ilvl w:val="0"/>
                <w:numId w:val="30"/>
              </w:numPr>
              <w:overflowPunct w:val="0"/>
              <w:autoSpaceDE/>
              <w:autoSpaceDN/>
              <w:adjustRightInd/>
              <w:snapToGrid/>
              <w:rPr>
                <w:b/>
                <w:i/>
                <w:iCs/>
                <w:sz w:val="21"/>
                <w:lang w:val="en-GB"/>
              </w:rPr>
            </w:pPr>
            <w:r w:rsidRPr="00297AF6">
              <w:rPr>
                <w:iCs/>
                <w:sz w:val="21"/>
                <w:lang w:val="en-GB"/>
              </w:rPr>
              <w:t>Reduced minimum number of Rx branches:</w:t>
            </w:r>
          </w:p>
          <w:p w14:paraId="1AB6A2F8" w14:textId="77777777" w:rsidR="009F7D89" w:rsidRPr="00297AF6" w:rsidRDefault="009F7D89" w:rsidP="001126A1">
            <w:pPr>
              <w:pStyle w:val="BodyText"/>
              <w:widowControl/>
              <w:numPr>
                <w:ilvl w:val="1"/>
                <w:numId w:val="30"/>
              </w:numPr>
              <w:overflowPunct w:val="0"/>
              <w:autoSpaceDE/>
              <w:autoSpaceDN/>
              <w:adjustRightInd/>
              <w:snapToGrid/>
              <w:rPr>
                <w:b/>
                <w:i/>
                <w:iCs/>
                <w:sz w:val="21"/>
                <w:lang w:val="en-GB"/>
              </w:rPr>
            </w:pPr>
            <w:r w:rsidRPr="00297AF6">
              <w:rPr>
                <w:iCs/>
                <w:sz w:val="21"/>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B96C6B4" w14:textId="77777777" w:rsidR="009F7D89" w:rsidRPr="00297AF6" w:rsidRDefault="009F7D89" w:rsidP="001126A1">
            <w:pPr>
              <w:pStyle w:val="BodyText"/>
              <w:widowControl/>
              <w:numPr>
                <w:ilvl w:val="1"/>
                <w:numId w:val="30"/>
              </w:numPr>
              <w:overflowPunct w:val="0"/>
              <w:autoSpaceDE/>
              <w:autoSpaceDN/>
              <w:adjustRightInd/>
              <w:snapToGrid/>
              <w:rPr>
                <w:i/>
                <w:iCs/>
                <w:sz w:val="21"/>
                <w:lang w:val="en-GB"/>
              </w:rPr>
            </w:pPr>
            <w:bookmarkStart w:id="8" w:name="_Hlk58502022"/>
            <w:r w:rsidRPr="00297AF6">
              <w:rPr>
                <w:iCs/>
                <w:sz w:val="21"/>
                <w:lang w:val="en-GB"/>
              </w:rPr>
              <w:t xml:space="preserve">For frequency bands where a legacy NR UE (other than 2-Rx vehicular UE) is required to be equipped with a minimum of 4 Rx </w:t>
            </w:r>
            <w:bookmarkEnd w:id="8"/>
            <w:r w:rsidRPr="00297AF6">
              <w:rPr>
                <w:iCs/>
                <w:sz w:val="21"/>
                <w:lang w:val="en-GB"/>
              </w:rPr>
              <w:t xml:space="preserve">antenna ports, the minimum number of Rx </w:t>
            </w:r>
            <w:bookmarkStart w:id="9" w:name="_Hlk58574559"/>
            <w:r w:rsidRPr="00297AF6">
              <w:rPr>
                <w:iCs/>
                <w:sz w:val="21"/>
                <w:lang w:val="en-GB"/>
              </w:rPr>
              <w:t xml:space="preserve">branches </w:t>
            </w:r>
            <w:bookmarkEnd w:id="9"/>
            <w:r w:rsidRPr="00297AF6">
              <w:rPr>
                <w:iCs/>
                <w:sz w:val="21"/>
                <w:lang w:val="en-GB"/>
              </w:rPr>
              <w:t>supported by specification for a RedCap UE is 1. The specification also supports 2 Rx branches for a RedCap UE in these bands.</w:t>
            </w:r>
          </w:p>
          <w:p w14:paraId="1251D397" w14:textId="77777777" w:rsidR="009F7D89" w:rsidRPr="00297AF6" w:rsidRDefault="009F7D89" w:rsidP="001126A1">
            <w:pPr>
              <w:pStyle w:val="BodyText"/>
              <w:widowControl/>
              <w:numPr>
                <w:ilvl w:val="1"/>
                <w:numId w:val="30"/>
              </w:numPr>
              <w:overflowPunct w:val="0"/>
              <w:autoSpaceDE/>
              <w:autoSpaceDN/>
              <w:adjustRightInd/>
              <w:snapToGrid/>
              <w:rPr>
                <w:b/>
                <w:i/>
                <w:iCs/>
                <w:sz w:val="21"/>
                <w:lang w:val="en-GB"/>
              </w:rPr>
            </w:pPr>
            <w:r w:rsidRPr="00297AF6">
              <w:rPr>
                <w:iCs/>
                <w:sz w:val="21"/>
                <w:lang w:val="en-GB"/>
              </w:rPr>
              <w:t>A means shall be specified by which the gNB can know the number of Rx branches of the UE.</w:t>
            </w:r>
          </w:p>
          <w:p w14:paraId="682F066B" w14:textId="77777777" w:rsidR="009F7D89" w:rsidRPr="00297AF6" w:rsidRDefault="009F7D89" w:rsidP="001126A1">
            <w:pPr>
              <w:pStyle w:val="BodyText"/>
              <w:widowControl/>
              <w:numPr>
                <w:ilvl w:val="0"/>
                <w:numId w:val="30"/>
              </w:numPr>
              <w:overflowPunct w:val="0"/>
              <w:autoSpaceDE/>
              <w:autoSpaceDN/>
              <w:adjustRightInd/>
              <w:snapToGrid/>
              <w:rPr>
                <w:b/>
                <w:bCs/>
                <w:i/>
                <w:iCs/>
                <w:sz w:val="21"/>
                <w:lang w:val="en-GB"/>
              </w:rPr>
            </w:pPr>
            <w:r w:rsidRPr="00297AF6">
              <w:rPr>
                <w:bCs/>
                <w:iCs/>
                <w:sz w:val="21"/>
                <w:lang w:val="en-GB"/>
              </w:rPr>
              <w:t>Maximum number of DL MIMO layers:</w:t>
            </w:r>
          </w:p>
          <w:p w14:paraId="6F162A68" w14:textId="77777777" w:rsidR="009F7D89" w:rsidRPr="00297AF6" w:rsidRDefault="009F7D89" w:rsidP="001126A1">
            <w:pPr>
              <w:pStyle w:val="BodyText"/>
              <w:widowControl/>
              <w:numPr>
                <w:ilvl w:val="1"/>
                <w:numId w:val="30"/>
              </w:numPr>
              <w:overflowPunct w:val="0"/>
              <w:autoSpaceDE/>
              <w:autoSpaceDN/>
              <w:adjustRightInd/>
              <w:snapToGrid/>
              <w:rPr>
                <w:b/>
                <w:bCs/>
                <w:i/>
                <w:iCs/>
                <w:sz w:val="21"/>
                <w:lang w:val="en-GB"/>
              </w:rPr>
            </w:pPr>
            <w:r w:rsidRPr="00297AF6">
              <w:rPr>
                <w:bCs/>
                <w:iCs/>
                <w:sz w:val="21"/>
                <w:lang w:val="en-GB"/>
              </w:rPr>
              <w:t xml:space="preserve">For a RedCap UE with 1 Rx </w:t>
            </w:r>
            <w:r w:rsidRPr="00297AF6">
              <w:rPr>
                <w:iCs/>
                <w:sz w:val="21"/>
                <w:lang w:val="en-GB"/>
              </w:rPr>
              <w:t>branch</w:t>
            </w:r>
            <w:r w:rsidRPr="00297AF6">
              <w:rPr>
                <w:bCs/>
                <w:iCs/>
                <w:sz w:val="21"/>
                <w:lang w:val="en-GB"/>
              </w:rPr>
              <w:t>, 1 DL MIMO layer is supported.</w:t>
            </w:r>
          </w:p>
          <w:p w14:paraId="4065DB6E" w14:textId="77777777" w:rsidR="009F7D89" w:rsidRPr="00297AF6" w:rsidRDefault="009F7D89" w:rsidP="001126A1">
            <w:pPr>
              <w:pStyle w:val="BodyText"/>
              <w:widowControl/>
              <w:numPr>
                <w:ilvl w:val="1"/>
                <w:numId w:val="30"/>
              </w:numPr>
              <w:overflowPunct w:val="0"/>
              <w:autoSpaceDE/>
              <w:autoSpaceDN/>
              <w:adjustRightInd/>
              <w:snapToGrid/>
              <w:rPr>
                <w:b/>
                <w:bCs/>
                <w:i/>
                <w:iCs/>
                <w:lang w:val="en-GB"/>
              </w:rPr>
            </w:pPr>
            <w:r w:rsidRPr="00297AF6">
              <w:rPr>
                <w:bCs/>
                <w:iCs/>
                <w:sz w:val="21"/>
                <w:lang w:val="en-GB"/>
              </w:rPr>
              <w:t xml:space="preserve">For a RedCap UE with 2 Rx </w:t>
            </w:r>
            <w:r w:rsidRPr="00297AF6">
              <w:rPr>
                <w:iCs/>
                <w:sz w:val="21"/>
                <w:lang w:val="en-GB"/>
              </w:rPr>
              <w:t>branches</w:t>
            </w:r>
            <w:r w:rsidRPr="00297AF6">
              <w:rPr>
                <w:bCs/>
                <w:iCs/>
                <w:sz w:val="21"/>
                <w:lang w:val="en-GB"/>
              </w:rPr>
              <w:t>, 2 DL MIMO layers are supported.</w:t>
            </w:r>
          </w:p>
        </w:tc>
      </w:tr>
    </w:tbl>
    <w:p w14:paraId="05392BCF" w14:textId="3E80B71F" w:rsidR="004E3229" w:rsidRDefault="009F7D89" w:rsidP="009F7D89">
      <w:pPr>
        <w:rPr>
          <w:lang w:eastAsia="zh-CN"/>
        </w:rPr>
      </w:pPr>
      <w:r>
        <w:rPr>
          <w:rFonts w:hint="eastAsia"/>
          <w:lang w:eastAsia="zh-CN"/>
        </w:rPr>
        <w:t>As</w:t>
      </w:r>
      <w:r>
        <w:rPr>
          <w:lang w:eastAsia="zh-CN"/>
        </w:rPr>
        <w:t xml:space="preserve"> agreed in the WI phase, t</w:t>
      </w:r>
      <w:r w:rsidRPr="00297AF6">
        <w:rPr>
          <w:lang w:eastAsia="zh-CN"/>
        </w:rPr>
        <w:t xml:space="preserve">he number of Rx </w:t>
      </w:r>
      <w:r w:rsidR="002275D9">
        <w:rPr>
          <w:lang w:eastAsia="zh-CN"/>
        </w:rPr>
        <w:t>antenna</w:t>
      </w:r>
      <w:r w:rsidRPr="00297AF6">
        <w:rPr>
          <w:lang w:eastAsia="zh-CN"/>
        </w:rPr>
        <w:t xml:space="preserve"> for RedCap is implicitly indicated by the corresponding capability parameter </w:t>
      </w:r>
      <w:r w:rsidRPr="007130EC">
        <w:rPr>
          <w:i/>
          <w:lang w:eastAsia="zh-CN"/>
        </w:rPr>
        <w:t>maxNumberMIMO-LayersPDSCH</w:t>
      </w:r>
      <w:r w:rsidRPr="00297AF6">
        <w:rPr>
          <w:lang w:eastAsia="zh-CN"/>
        </w:rPr>
        <w:t xml:space="preserve"> in the existing UE capability framework.</w:t>
      </w:r>
      <w:r>
        <w:rPr>
          <w:lang w:eastAsia="zh-CN"/>
        </w:rPr>
        <w:t xml:space="preserve"> </w:t>
      </w:r>
      <w:r w:rsidR="00DF28EC">
        <w:rPr>
          <w:lang w:eastAsia="zh-CN"/>
        </w:rPr>
        <w:t xml:space="preserve">When the parameter </w:t>
      </w:r>
      <w:r w:rsidR="00DF28EC" w:rsidRPr="008F5D3B">
        <w:rPr>
          <w:rStyle w:val="Strong"/>
          <w:rFonts w:eastAsia="Times New Roman"/>
          <w:b w:val="0"/>
          <w:i/>
          <w:iCs/>
          <w:szCs w:val="20"/>
        </w:rPr>
        <w:t xml:space="preserve">maxNumberMIMO-LayersPDSCH </w:t>
      </w:r>
      <w:r w:rsidR="00DF28EC" w:rsidRPr="008F5D3B">
        <w:rPr>
          <w:rStyle w:val="Strong"/>
          <w:rFonts w:eastAsia="Times New Roman"/>
          <w:b w:val="0"/>
          <w:iCs/>
          <w:szCs w:val="20"/>
        </w:rPr>
        <w:t xml:space="preserve">is </w:t>
      </w:r>
      <w:r w:rsidR="00DF28EC" w:rsidRPr="00F27023">
        <w:t xml:space="preserve">absent, </w:t>
      </w:r>
      <w:r w:rsidR="00DF28EC">
        <w:t>the</w:t>
      </w:r>
      <w:r w:rsidR="00DF28EC" w:rsidRPr="00F27023">
        <w:t xml:space="preserve"> UE </w:t>
      </w:r>
      <w:r w:rsidR="00DF28EC">
        <w:t>support 1Rx and 1 MIMO layer.</w:t>
      </w:r>
    </w:p>
    <w:p w14:paraId="4907642B" w14:textId="40979E1F" w:rsidR="008F5D3B" w:rsidRDefault="004E3229" w:rsidP="00EC133E">
      <w:pPr>
        <w:rPr>
          <w:szCs w:val="20"/>
        </w:rPr>
      </w:pPr>
      <w:r>
        <w:rPr>
          <w:lang w:eastAsia="zh-CN"/>
        </w:rPr>
        <w:t>On the other hand, t</w:t>
      </w:r>
      <w:r w:rsidR="009F7D89" w:rsidRPr="00297AF6">
        <w:rPr>
          <w:lang w:eastAsia="zh-CN"/>
        </w:rPr>
        <w:t>here is no consensus to specify</w:t>
      </w:r>
      <w:r w:rsidR="009F7D89" w:rsidRPr="00E94714">
        <w:rPr>
          <w:lang w:eastAsia="zh-CN"/>
        </w:rPr>
        <w:t xml:space="preserve"> solutions to reduced PDCCH blocking</w:t>
      </w:r>
      <w:r w:rsidR="002275D9">
        <w:rPr>
          <w:lang w:eastAsia="zh-CN"/>
        </w:rPr>
        <w:t xml:space="preserve"> caused</w:t>
      </w:r>
      <w:r w:rsidR="009F7D89">
        <w:rPr>
          <w:lang w:eastAsia="zh-CN"/>
        </w:rPr>
        <w:t xml:space="preserve"> by </w:t>
      </w:r>
      <w:r w:rsidR="002275D9">
        <w:rPr>
          <w:lang w:eastAsia="zh-CN"/>
        </w:rPr>
        <w:t xml:space="preserve">the large AL due to the </w:t>
      </w:r>
      <w:r w:rsidR="009F7D89">
        <w:rPr>
          <w:lang w:eastAsia="zh-CN"/>
        </w:rPr>
        <w:t xml:space="preserve">reduced </w:t>
      </w:r>
      <w:r w:rsidR="002275D9">
        <w:rPr>
          <w:lang w:eastAsia="zh-CN"/>
        </w:rPr>
        <w:t xml:space="preserve">number of </w:t>
      </w:r>
      <w:r w:rsidR="009F7D89">
        <w:rPr>
          <w:lang w:eastAsia="zh-CN"/>
        </w:rPr>
        <w:t xml:space="preserve">Rx </w:t>
      </w:r>
      <w:r w:rsidR="002275D9">
        <w:rPr>
          <w:lang w:eastAsia="zh-CN"/>
        </w:rPr>
        <w:t>antennas</w:t>
      </w:r>
      <w:r w:rsidR="009F7D89">
        <w:rPr>
          <w:lang w:eastAsia="zh-CN"/>
        </w:rPr>
        <w:t>.</w:t>
      </w:r>
      <w:r w:rsidR="008F5D3B">
        <w:rPr>
          <w:lang w:eastAsia="zh-CN"/>
        </w:rPr>
        <w:t xml:space="preserve"> Hence</w:t>
      </w:r>
      <w:r>
        <w:rPr>
          <w:lang w:eastAsia="zh-CN"/>
        </w:rPr>
        <w:t xml:space="preserve">, </w:t>
      </w:r>
      <w:r w:rsidR="008F5D3B">
        <w:rPr>
          <w:lang w:eastAsia="zh-CN"/>
        </w:rPr>
        <w:t xml:space="preserve">the compact DCI formats (i.e. </w:t>
      </w:r>
      <w:r w:rsidR="008F5D3B" w:rsidRPr="00297AF6">
        <w:rPr>
          <w:szCs w:val="20"/>
        </w:rPr>
        <w:t>DCI 0_2/1_2</w:t>
      </w:r>
      <w:r w:rsidR="008F5D3B">
        <w:rPr>
          <w:szCs w:val="20"/>
        </w:rPr>
        <w:t>)</w:t>
      </w:r>
      <w:r w:rsidR="008F5D3B" w:rsidRPr="00297AF6">
        <w:rPr>
          <w:szCs w:val="20"/>
        </w:rPr>
        <w:t xml:space="preserve"> </w:t>
      </w:r>
      <w:r w:rsidR="008F5D3B">
        <w:rPr>
          <w:szCs w:val="20"/>
        </w:rPr>
        <w:t xml:space="preserve">are still </w:t>
      </w:r>
      <w:r w:rsidR="008F5D3B" w:rsidRPr="00297AF6">
        <w:rPr>
          <w:szCs w:val="20"/>
        </w:rPr>
        <w:t>optional</w:t>
      </w:r>
      <w:r w:rsidR="008F5D3B">
        <w:rPr>
          <w:lang w:eastAsia="zh-CN"/>
        </w:rPr>
        <w:t xml:space="preserve">. In other words, </w:t>
      </w:r>
      <w:r w:rsidR="009F7D89">
        <w:rPr>
          <w:lang w:eastAsia="zh-CN"/>
        </w:rPr>
        <w:t xml:space="preserve">DCI format 0_0/1_0 and </w:t>
      </w:r>
      <w:r w:rsidR="009F7D89" w:rsidRPr="00297AF6">
        <w:rPr>
          <w:szCs w:val="20"/>
        </w:rPr>
        <w:t>DCI format 0_1/1_1</w:t>
      </w:r>
      <w:r w:rsidR="008F5D3B">
        <w:rPr>
          <w:szCs w:val="20"/>
        </w:rPr>
        <w:t xml:space="preserve"> are </w:t>
      </w:r>
      <w:r w:rsidR="00EC133E">
        <w:rPr>
          <w:szCs w:val="20"/>
        </w:rPr>
        <w:t xml:space="preserve">still </w:t>
      </w:r>
      <w:r w:rsidR="008F5D3B">
        <w:rPr>
          <w:szCs w:val="20"/>
        </w:rPr>
        <w:t xml:space="preserve">mandatory for RedCap UEs </w:t>
      </w:r>
      <w:r w:rsidR="00EC133E">
        <w:rPr>
          <w:szCs w:val="20"/>
        </w:rPr>
        <w:t xml:space="preserve">similar </w:t>
      </w:r>
      <w:r w:rsidR="008F5D3B">
        <w:rPr>
          <w:szCs w:val="20"/>
        </w:rPr>
        <w:t>as legacy</w:t>
      </w:r>
      <w:r w:rsidR="00EC133E">
        <w:rPr>
          <w:szCs w:val="20"/>
        </w:rPr>
        <w:t xml:space="preserve"> UEs</w:t>
      </w:r>
      <w:r w:rsidR="009F7D89" w:rsidRPr="00297AF6">
        <w:rPr>
          <w:szCs w:val="20"/>
        </w:rPr>
        <w:t>.</w:t>
      </w:r>
    </w:p>
    <w:p w14:paraId="1399D106" w14:textId="163A065D" w:rsidR="00EC133E" w:rsidRPr="00EC133E" w:rsidRDefault="00EC133E" w:rsidP="00EC133E">
      <w:pPr>
        <w:rPr>
          <w:szCs w:val="20"/>
        </w:rPr>
      </w:pPr>
      <w:r>
        <w:rPr>
          <w:szCs w:val="20"/>
        </w:rPr>
        <w:t>Therefore, FG 28-2 may not be defined for the reduced Rx antenna/MIMO layer, and the reduced Rx antenna/MIMO layer can be captured in FG</w:t>
      </w:r>
      <w:r w:rsidR="0050633A">
        <w:rPr>
          <w:szCs w:val="20"/>
        </w:rPr>
        <w:t xml:space="preserve"> 2-3</w:t>
      </w:r>
      <w:r>
        <w:rPr>
          <w:szCs w:val="20"/>
        </w:rPr>
        <w:t xml:space="preserve"> for </w:t>
      </w:r>
      <w:r w:rsidR="0050633A">
        <w:rPr>
          <w:szCs w:val="20"/>
        </w:rPr>
        <w:t>“</w:t>
      </w:r>
      <w:r w:rsidR="0050633A" w:rsidRPr="00696D54">
        <w:t>PDSCH MIMO layers</w:t>
      </w:r>
      <w:r w:rsidR="0050633A">
        <w:rPr>
          <w:szCs w:val="20"/>
        </w:rPr>
        <w:t>”</w:t>
      </w:r>
      <w:r>
        <w:rPr>
          <w:szCs w:val="20"/>
        </w:rPr>
        <w:t>.</w:t>
      </w:r>
    </w:p>
    <w:p w14:paraId="645CCD65" w14:textId="7F1D4417" w:rsidR="00452FDF" w:rsidRPr="00452FDF" w:rsidRDefault="00452FDF" w:rsidP="00452FDF">
      <w:pPr>
        <w:spacing w:after="100"/>
        <w:rPr>
          <w:b/>
          <w:i/>
          <w:sz w:val="24"/>
          <w:lang w:eastAsia="zh-CN"/>
        </w:rPr>
      </w:pPr>
      <w:r w:rsidRPr="00452FDF">
        <w:rPr>
          <w:rFonts w:hint="eastAsia"/>
          <w:b/>
          <w:i/>
          <w:sz w:val="24"/>
          <w:lang w:eastAsia="zh-CN"/>
        </w:rPr>
        <w:t>P</w:t>
      </w:r>
      <w:r w:rsidR="000530D0">
        <w:rPr>
          <w:b/>
          <w:i/>
          <w:sz w:val="24"/>
          <w:lang w:eastAsia="zh-CN"/>
        </w:rPr>
        <w:t xml:space="preserve">roposal </w:t>
      </w:r>
      <w:r w:rsidR="00BE136E">
        <w:rPr>
          <w:b/>
          <w:i/>
          <w:sz w:val="24"/>
          <w:lang w:eastAsia="zh-CN"/>
        </w:rPr>
        <w:t>1</w:t>
      </w:r>
      <w:r w:rsidRPr="00452FDF">
        <w:rPr>
          <w:b/>
          <w:i/>
          <w:sz w:val="24"/>
          <w:lang w:eastAsia="zh-CN"/>
        </w:rPr>
        <w:t>:</w:t>
      </w:r>
      <w:r w:rsidR="00FE1568">
        <w:rPr>
          <w:b/>
          <w:i/>
          <w:sz w:val="24"/>
          <w:lang w:eastAsia="zh-CN"/>
        </w:rPr>
        <w:t xml:space="preserve"> </w:t>
      </w:r>
      <w:r w:rsidR="0050633A" w:rsidRPr="0050633A">
        <w:rPr>
          <w:b/>
          <w:i/>
          <w:szCs w:val="20"/>
        </w:rPr>
        <w:t>The reduced Rx antenna/MIMO layer can be captured in FG 2-3 for “</w:t>
      </w:r>
      <w:r w:rsidR="0050633A" w:rsidRPr="0050633A">
        <w:rPr>
          <w:b/>
          <w:i/>
        </w:rPr>
        <w:t>PDSCH MIMO layers</w:t>
      </w:r>
      <w:r w:rsidR="0050633A" w:rsidRPr="0050633A">
        <w:rPr>
          <w:b/>
          <w:i/>
          <w:szCs w:val="20"/>
        </w:rPr>
        <w:t>”</w:t>
      </w:r>
      <w:r w:rsidRPr="0050633A">
        <w:rPr>
          <w:b/>
          <w:i/>
          <w:sz w:val="24"/>
          <w:lang w:eastAsia="zh-CN"/>
        </w:rPr>
        <w:t>.</w:t>
      </w:r>
    </w:p>
    <w:p w14:paraId="710EB021" w14:textId="77777777" w:rsidR="002275D9" w:rsidRDefault="002275D9" w:rsidP="009F7D89"/>
    <w:p w14:paraId="7A3285B5" w14:textId="0CCF4488" w:rsidR="009F7D89" w:rsidRPr="00E9798C" w:rsidRDefault="00480C10" w:rsidP="009F7D89">
      <w:pPr>
        <w:pStyle w:val="Heading1"/>
        <w:rPr>
          <w:color w:val="000000" w:themeColor="text1"/>
        </w:rPr>
      </w:pPr>
      <w:r>
        <w:t>FG</w:t>
      </w:r>
      <w:r w:rsidR="009F7D89">
        <w:rPr>
          <w:color w:val="000000" w:themeColor="text1"/>
        </w:rPr>
        <w:t xml:space="preserve"> </w:t>
      </w:r>
      <w:r w:rsidR="0050633A">
        <w:rPr>
          <w:color w:val="000000" w:themeColor="text1"/>
        </w:rPr>
        <w:t>for</w:t>
      </w:r>
      <w:r w:rsidR="009F7D89">
        <w:rPr>
          <w:color w:val="000000" w:themeColor="text1"/>
        </w:rPr>
        <w:t xml:space="preserve"> HD-FDD</w:t>
      </w:r>
    </w:p>
    <w:p w14:paraId="4E2245FE" w14:textId="77AB3AAB" w:rsidR="00F05DE3" w:rsidRDefault="00F05DE3" w:rsidP="00F05DE3">
      <w:r>
        <w:rPr>
          <w:rFonts w:hint="eastAsia"/>
        </w:rPr>
        <w:t>In RAN1</w:t>
      </w:r>
      <w:r>
        <w:rPr>
          <w:rFonts w:hint="eastAsia"/>
          <w:lang w:eastAsia="zh-CN"/>
        </w:rPr>
        <w:t>#106</w:t>
      </w:r>
      <w:r>
        <w:t>bi</w:t>
      </w:r>
      <w:r w:rsidRPr="006E3288">
        <w:t>s-e [3]</w:t>
      </w:r>
      <w:r w:rsidRPr="006E3288">
        <w:rPr>
          <w:rFonts w:hint="eastAsia"/>
        </w:rPr>
        <w:t>, it was agre</w:t>
      </w:r>
      <w:r>
        <w:rPr>
          <w:rFonts w:hint="eastAsia"/>
        </w:rPr>
        <w:t xml:space="preserve">ed that if the HD-FDD feature is not supported by the UE, the consequence is </w:t>
      </w:r>
      <w:r>
        <w:rPr>
          <w:lang w:eastAsia="zh-CN"/>
        </w:rPr>
        <w:t>“</w:t>
      </w:r>
      <w:r>
        <w:rPr>
          <w:rFonts w:hint="eastAsia"/>
        </w:rPr>
        <w:t>the UE is assumed to support FD-FDD in FDD bands</w:t>
      </w:r>
      <w:r>
        <w:rPr>
          <w:lang w:eastAsia="zh-CN"/>
        </w:rPr>
        <w:t>”</w:t>
      </w:r>
      <w:r>
        <w:rPr>
          <w:rFonts w:hint="eastAsia"/>
        </w:rPr>
        <w:t xml:space="preserve">. </w:t>
      </w:r>
    </w:p>
    <w:tbl>
      <w:tblPr>
        <w:tblStyle w:val="TableGrid"/>
        <w:tblW w:w="0" w:type="auto"/>
        <w:tblLook w:val="04A0" w:firstRow="1" w:lastRow="0" w:firstColumn="1" w:lastColumn="0" w:noHBand="0" w:noVBand="1"/>
      </w:tblPr>
      <w:tblGrid>
        <w:gridCol w:w="9307"/>
      </w:tblGrid>
      <w:tr w:rsidR="00F05DE3" w:rsidRPr="00F05DE3" w14:paraId="1721FCCF" w14:textId="77777777" w:rsidTr="00F05DE3">
        <w:tc>
          <w:tcPr>
            <w:tcW w:w="9307" w:type="dxa"/>
          </w:tcPr>
          <w:p w14:paraId="0DEC455A" w14:textId="77777777" w:rsidR="00F05DE3" w:rsidRPr="00F05DE3" w:rsidRDefault="00F05DE3" w:rsidP="00F05DE3">
            <w:pPr>
              <w:rPr>
                <w:b/>
                <w:bCs/>
                <w:sz w:val="20"/>
                <w:szCs w:val="20"/>
                <w:highlight w:val="green"/>
                <w:lang w:eastAsia="ja-JP"/>
              </w:rPr>
            </w:pPr>
            <w:r w:rsidRPr="00F05DE3">
              <w:rPr>
                <w:b/>
                <w:bCs/>
                <w:sz w:val="20"/>
                <w:szCs w:val="20"/>
                <w:highlight w:val="green"/>
                <w:lang w:eastAsia="ja-JP"/>
              </w:rPr>
              <w:t>Agreement</w:t>
            </w:r>
          </w:p>
          <w:p w14:paraId="04D5BF8B" w14:textId="3C2D515B" w:rsidR="00F05DE3" w:rsidRPr="00F05DE3" w:rsidRDefault="00F05DE3" w:rsidP="00F05DE3">
            <w:pPr>
              <w:rPr>
                <w:sz w:val="20"/>
                <w:szCs w:val="20"/>
              </w:rPr>
            </w:pPr>
            <w:r w:rsidRPr="00F05DE3">
              <w:rPr>
                <w:sz w:val="20"/>
                <w:szCs w:val="20"/>
                <w:lang w:eastAsia="x-none"/>
              </w:rPr>
              <w:t>The sentence in “Consequence if the feature is not supported by the UE” in FG28-3 is revised as “UE is assumed to support FD-FDD in FDD bands”</w:t>
            </w:r>
          </w:p>
        </w:tc>
      </w:tr>
    </w:tbl>
    <w:p w14:paraId="59898E22" w14:textId="5CE12A9C" w:rsidR="00F05DE3" w:rsidRDefault="00F05DE3" w:rsidP="00F05DE3">
      <w:r>
        <w:rPr>
          <w:rFonts w:hint="eastAsia"/>
        </w:rPr>
        <w:t>Further</w:t>
      </w:r>
      <w:r>
        <w:t>more</w:t>
      </w:r>
      <w:r>
        <w:rPr>
          <w:rFonts w:hint="eastAsia"/>
        </w:rPr>
        <w:t xml:space="preserve">, for the granularity that the </w:t>
      </w:r>
      <w:r>
        <w:rPr>
          <w:lang w:eastAsia="zh-CN"/>
        </w:rPr>
        <w:t>“</w:t>
      </w:r>
      <w:r>
        <w:rPr>
          <w:rFonts w:hint="eastAsia"/>
        </w:rPr>
        <w:t>type</w:t>
      </w:r>
      <w:r>
        <w:rPr>
          <w:lang w:eastAsia="zh-CN"/>
        </w:rPr>
        <w:t>”</w:t>
      </w:r>
      <w:r>
        <w:rPr>
          <w:rFonts w:hint="eastAsia"/>
        </w:rPr>
        <w:t xml:space="preserve"> definition for HD-FDD feature, we understand that it is more flexible to indicate support of different duplex modes (HD-FDD/FD-FDD) for different FDD bands. Therefore, we prefer </w:t>
      </w:r>
      <w:r>
        <w:rPr>
          <w:lang w:eastAsia="zh-CN"/>
        </w:rPr>
        <w:t>“</w:t>
      </w:r>
      <w:r>
        <w:rPr>
          <w:rFonts w:hint="eastAsia"/>
        </w:rPr>
        <w:t>per band</w:t>
      </w:r>
      <w:r>
        <w:rPr>
          <w:lang w:eastAsia="zh-CN"/>
        </w:rPr>
        <w:t>”</w:t>
      </w:r>
      <w:r>
        <w:rPr>
          <w:rFonts w:hint="eastAsia"/>
        </w:rPr>
        <w:t xml:space="preserve"> for HD-FDD feature.</w:t>
      </w:r>
    </w:p>
    <w:p w14:paraId="0D1E99E1" w14:textId="5A99D241" w:rsidR="00F05DE3" w:rsidRDefault="00F05DE3" w:rsidP="00F05DE3">
      <w:pPr>
        <w:rPr>
          <w:b/>
          <w:bCs/>
          <w:i/>
          <w:iCs/>
        </w:rPr>
      </w:pPr>
      <w:r>
        <w:rPr>
          <w:rFonts w:hint="eastAsia"/>
          <w:b/>
          <w:bCs/>
          <w:i/>
          <w:iCs/>
        </w:rPr>
        <w:t xml:space="preserve">Proposal </w:t>
      </w:r>
      <w:r>
        <w:rPr>
          <w:b/>
          <w:bCs/>
          <w:i/>
          <w:iCs/>
        </w:rPr>
        <w:t>2</w:t>
      </w:r>
      <w:r>
        <w:rPr>
          <w:rFonts w:hint="eastAsia"/>
          <w:b/>
          <w:bCs/>
          <w:i/>
          <w:iCs/>
        </w:rPr>
        <w:t xml:space="preserve">: for </w:t>
      </w:r>
      <w:bookmarkStart w:id="10" w:name="_Toc84039539"/>
      <w:r>
        <w:rPr>
          <w:rFonts w:hint="eastAsia"/>
          <w:b/>
          <w:bCs/>
          <w:i/>
          <w:iCs/>
        </w:rPr>
        <w:t>FG 28-3, the granularity is per band.</w:t>
      </w:r>
      <w:bookmarkEnd w:id="10"/>
    </w:p>
    <w:p w14:paraId="4F8BE41F" w14:textId="77777777" w:rsidR="00BE136E" w:rsidRPr="00F05DE3" w:rsidRDefault="00BE136E" w:rsidP="009F7D89">
      <w:pPr>
        <w:spacing w:after="100"/>
        <w:rPr>
          <w:b/>
          <w:sz w:val="24"/>
          <w:lang w:eastAsia="zh-CN"/>
        </w:rPr>
      </w:pPr>
    </w:p>
    <w:p w14:paraId="77D16D66" w14:textId="2DD0C6A6" w:rsidR="009F7D89" w:rsidRPr="00E9798C" w:rsidRDefault="00480C10" w:rsidP="009F7D89">
      <w:pPr>
        <w:pStyle w:val="Heading1"/>
      </w:pPr>
      <w:r>
        <w:t>FG</w:t>
      </w:r>
      <w:r w:rsidR="009F7D89">
        <w:t xml:space="preserve"> </w:t>
      </w:r>
      <w:r w:rsidR="0050633A">
        <w:t>for the r</w:t>
      </w:r>
      <w:r w:rsidR="009F7D89">
        <w:t>elaxed modulation order</w:t>
      </w:r>
    </w:p>
    <w:p w14:paraId="385EC722" w14:textId="0EB59243" w:rsidR="009F7D89" w:rsidRDefault="009F7D89" w:rsidP="009F7D89">
      <w:pPr>
        <w:rPr>
          <w:lang w:val="en-GB" w:eastAsia="zh-CN"/>
        </w:rPr>
      </w:pPr>
      <w:r w:rsidRPr="00645982">
        <w:rPr>
          <w:lang w:eastAsia="zh-CN"/>
        </w:rPr>
        <w:t>RedCap</w:t>
      </w:r>
      <w:r w:rsidRPr="00097772">
        <w:rPr>
          <w:lang w:val="en-GB" w:eastAsia="zh-CN"/>
        </w:rPr>
        <w:t xml:space="preserve"> UE</w:t>
      </w:r>
      <w:r>
        <w:rPr>
          <w:lang w:val="en-GB" w:eastAsia="zh-CN"/>
        </w:rPr>
        <w:t xml:space="preserve"> can optionally</w:t>
      </w:r>
      <w:r w:rsidRPr="00097772">
        <w:rPr>
          <w:lang w:val="en-GB" w:eastAsia="zh-CN"/>
        </w:rPr>
        <w:t xml:space="preserve"> support </w:t>
      </w:r>
      <w:r>
        <w:rPr>
          <w:lang w:val="en-GB" w:eastAsia="zh-CN"/>
        </w:rPr>
        <w:t xml:space="preserve">DL 256QAM. </w:t>
      </w:r>
      <w:r>
        <w:rPr>
          <w:iCs/>
          <w:lang w:val="en-GB"/>
        </w:rPr>
        <w:t>The related objectives in the W</w:t>
      </w:r>
      <w:r w:rsidRPr="006E3288">
        <w:rPr>
          <w:iCs/>
          <w:lang w:val="en-GB"/>
        </w:rPr>
        <w:t xml:space="preserve">ID </w:t>
      </w:r>
      <w:r w:rsidR="00911256" w:rsidRPr="006E3288">
        <w:rPr>
          <w:iCs/>
          <w:lang w:val="en-GB"/>
        </w:rPr>
        <w:t>[2</w:t>
      </w:r>
      <w:r w:rsidRPr="006E3288">
        <w:rPr>
          <w:iCs/>
          <w:lang w:val="en-GB"/>
        </w:rPr>
        <w:t xml:space="preserve">] are </w:t>
      </w:r>
      <w:r w:rsidR="00391887" w:rsidRPr="006E3288">
        <w:rPr>
          <w:iCs/>
          <w:lang w:val="en-GB"/>
        </w:rPr>
        <w:t>l</w:t>
      </w:r>
      <w:r w:rsidR="00391887">
        <w:rPr>
          <w:iCs/>
          <w:lang w:val="en-GB"/>
        </w:rPr>
        <w:t xml:space="preserve">isted </w:t>
      </w:r>
      <w:r>
        <w:rPr>
          <w:iCs/>
          <w:lang w:val="en-GB"/>
        </w:rPr>
        <w:t>as follows</w:t>
      </w:r>
      <w:r w:rsidR="00391887">
        <w:rPr>
          <w:iCs/>
          <w:lang w:val="en-GB"/>
        </w:rPr>
        <w:t>.</w:t>
      </w:r>
    </w:p>
    <w:tbl>
      <w:tblPr>
        <w:tblStyle w:val="TableGrid"/>
        <w:tblW w:w="0" w:type="auto"/>
        <w:tblLook w:val="04A0" w:firstRow="1" w:lastRow="0" w:firstColumn="1" w:lastColumn="0" w:noHBand="0" w:noVBand="1"/>
      </w:tblPr>
      <w:tblGrid>
        <w:gridCol w:w="9307"/>
      </w:tblGrid>
      <w:tr w:rsidR="009F7D89" w14:paraId="0FEF5936" w14:textId="77777777" w:rsidTr="00B6697F">
        <w:tc>
          <w:tcPr>
            <w:tcW w:w="9307" w:type="dxa"/>
          </w:tcPr>
          <w:p w14:paraId="270A3E8B" w14:textId="77777777" w:rsidR="009F7D89" w:rsidRPr="007A1996" w:rsidRDefault="009F7D89" w:rsidP="001126A1">
            <w:pPr>
              <w:pStyle w:val="BodyText"/>
              <w:widowControl/>
              <w:numPr>
                <w:ilvl w:val="0"/>
                <w:numId w:val="30"/>
              </w:numPr>
              <w:overflowPunct w:val="0"/>
              <w:autoSpaceDE/>
              <w:autoSpaceDN/>
              <w:adjustRightInd/>
              <w:snapToGrid/>
              <w:rPr>
                <w:b/>
                <w:bCs/>
                <w:i/>
                <w:iCs/>
                <w:sz w:val="22"/>
                <w:lang w:val="en-GB"/>
              </w:rPr>
            </w:pPr>
            <w:r w:rsidRPr="007A1996">
              <w:rPr>
                <w:bCs/>
                <w:iCs/>
                <w:sz w:val="22"/>
                <w:lang w:val="en-GB"/>
              </w:rPr>
              <w:lastRenderedPageBreak/>
              <w:t>Relaxed maximum modulation order:</w:t>
            </w:r>
          </w:p>
          <w:p w14:paraId="4F0E1025" w14:textId="77777777" w:rsidR="009F7D89" w:rsidRPr="007A1996" w:rsidRDefault="009F7D89" w:rsidP="001126A1">
            <w:pPr>
              <w:pStyle w:val="BodyText"/>
              <w:widowControl/>
              <w:numPr>
                <w:ilvl w:val="1"/>
                <w:numId w:val="30"/>
              </w:numPr>
              <w:overflowPunct w:val="0"/>
              <w:autoSpaceDE/>
              <w:autoSpaceDN/>
              <w:adjustRightInd/>
              <w:snapToGrid/>
              <w:rPr>
                <w:b/>
                <w:bCs/>
                <w:i/>
                <w:iCs/>
                <w:sz w:val="22"/>
                <w:lang w:val="en-GB"/>
              </w:rPr>
            </w:pPr>
            <w:r w:rsidRPr="007A1996">
              <w:rPr>
                <w:bCs/>
                <w:iCs/>
                <w:sz w:val="22"/>
                <w:lang w:val="en-GB"/>
              </w:rPr>
              <w:t>Support of 256QAM in DL is optional (instead of mandatory) for an FR1 RedCap UE.</w:t>
            </w:r>
          </w:p>
          <w:p w14:paraId="698E3760" w14:textId="77777777" w:rsidR="009F7D89" w:rsidRPr="00947DA0" w:rsidRDefault="009F7D89" w:rsidP="001126A1">
            <w:pPr>
              <w:pStyle w:val="BodyText"/>
              <w:widowControl/>
              <w:numPr>
                <w:ilvl w:val="1"/>
                <w:numId w:val="30"/>
              </w:numPr>
              <w:overflowPunct w:val="0"/>
              <w:autoSpaceDE/>
              <w:autoSpaceDN/>
              <w:adjustRightInd/>
              <w:snapToGrid/>
              <w:rPr>
                <w:bCs/>
                <w:i/>
                <w:iCs/>
                <w:lang w:val="en-GB"/>
              </w:rPr>
            </w:pPr>
            <w:r w:rsidRPr="007A1996">
              <w:rPr>
                <w:bCs/>
                <w:iCs/>
                <w:sz w:val="22"/>
                <w:lang w:val="en-GB"/>
              </w:rPr>
              <w:t>No other relaxations of maximum modulation order are specified for a RedCap UE.</w:t>
            </w:r>
          </w:p>
        </w:tc>
      </w:tr>
    </w:tbl>
    <w:p w14:paraId="6235E0D5" w14:textId="34B55552" w:rsidR="00B0538D" w:rsidRDefault="009F7D89" w:rsidP="004E3229">
      <w:pPr>
        <w:rPr>
          <w:lang w:eastAsia="zh-CN"/>
        </w:rPr>
      </w:pPr>
      <w:r>
        <w:rPr>
          <w:lang w:eastAsia="zh-CN"/>
        </w:rPr>
        <w:t xml:space="preserve">During the WI phase, </w:t>
      </w:r>
      <w:r w:rsidR="00422170">
        <w:rPr>
          <w:lang w:eastAsia="zh-CN"/>
        </w:rPr>
        <w:t>RA</w:t>
      </w:r>
      <w:r w:rsidR="00B937F7">
        <w:rPr>
          <w:lang w:eastAsia="zh-CN"/>
        </w:rPr>
        <w:t xml:space="preserve">N1 focused on the MCS/CQI tables. We list </w:t>
      </w:r>
      <w:r w:rsidR="001E07E3">
        <w:rPr>
          <w:lang w:eastAsia="zh-CN"/>
        </w:rPr>
        <w:t>some</w:t>
      </w:r>
      <w:r w:rsidR="00B937F7">
        <w:rPr>
          <w:lang w:eastAsia="zh-CN"/>
        </w:rPr>
        <w:t xml:space="preserve"> current conclusions for MCS/CQI tables initially</w:t>
      </w:r>
      <w:r w:rsidR="00391887">
        <w:rPr>
          <w:lang w:eastAsia="zh-CN"/>
        </w:rPr>
        <w:t>.</w:t>
      </w:r>
    </w:p>
    <w:p w14:paraId="208051A4" w14:textId="6E5002ED" w:rsidR="00B0538D" w:rsidRDefault="00B0538D" w:rsidP="00B937F7">
      <w:pPr>
        <w:pStyle w:val="ListParagraph"/>
        <w:numPr>
          <w:ilvl w:val="0"/>
          <w:numId w:val="35"/>
        </w:numPr>
        <w:ind w:firstLineChars="0"/>
        <w:rPr>
          <w:lang w:eastAsia="zh-CN"/>
        </w:rPr>
      </w:pPr>
      <w:r>
        <w:rPr>
          <w:lang w:eastAsia="zh-CN"/>
        </w:rPr>
        <w:t>MCS tables</w:t>
      </w:r>
    </w:p>
    <w:p w14:paraId="24CA2FCD" w14:textId="2CA06646" w:rsidR="00F809CE" w:rsidRDefault="009F7D89" w:rsidP="00B0538D">
      <w:pPr>
        <w:pStyle w:val="ListParagraph"/>
        <w:numPr>
          <w:ilvl w:val="1"/>
          <w:numId w:val="35"/>
        </w:numPr>
        <w:ind w:firstLineChars="0"/>
        <w:rPr>
          <w:lang w:eastAsia="zh-CN"/>
        </w:rPr>
      </w:pPr>
      <w:r w:rsidRPr="00196C34">
        <w:t xml:space="preserve">64QAM MCS tables </w:t>
      </w:r>
      <w:r w:rsidR="00B937F7">
        <w:t xml:space="preserve">are </w:t>
      </w:r>
      <w:r w:rsidR="00F809CE">
        <w:t>mandatory</w:t>
      </w:r>
      <w:r w:rsidR="00B937F7">
        <w:t>.</w:t>
      </w:r>
    </w:p>
    <w:p w14:paraId="2FF12845" w14:textId="1B0B56B5" w:rsidR="00F809CE" w:rsidRDefault="009F7D89" w:rsidP="00B0538D">
      <w:pPr>
        <w:pStyle w:val="ListParagraph"/>
        <w:numPr>
          <w:ilvl w:val="1"/>
          <w:numId w:val="35"/>
        </w:numPr>
        <w:ind w:firstLineChars="0"/>
        <w:rPr>
          <w:lang w:eastAsia="zh-CN"/>
        </w:rPr>
      </w:pPr>
      <w:r w:rsidRPr="007A1996">
        <w:t>256QAM MCS tables</w:t>
      </w:r>
      <w:r w:rsidR="00B937F7">
        <w:t xml:space="preserve"> </w:t>
      </w:r>
      <w:r>
        <w:t xml:space="preserve">are </w:t>
      </w:r>
      <w:r w:rsidR="00F809CE">
        <w:t>optionally supported</w:t>
      </w:r>
      <w:r w:rsidR="00B0538D">
        <w:t xml:space="preserve"> according to </w:t>
      </w:r>
      <w:r w:rsidR="00B937F7" w:rsidRPr="007A1996">
        <w:t>256QAM for PDSCH</w:t>
      </w:r>
      <w:r w:rsidR="00B937F7">
        <w:t>.</w:t>
      </w:r>
    </w:p>
    <w:p w14:paraId="5CD1AB54" w14:textId="77777777" w:rsidR="00B937F7" w:rsidRDefault="009F7D89" w:rsidP="00B0538D">
      <w:pPr>
        <w:pStyle w:val="ListParagraph"/>
        <w:numPr>
          <w:ilvl w:val="1"/>
          <w:numId w:val="35"/>
        </w:numPr>
        <w:ind w:firstLineChars="0"/>
        <w:rPr>
          <w:lang w:eastAsia="zh-CN"/>
        </w:rPr>
      </w:pPr>
      <w:r w:rsidRPr="007A1996">
        <w:t xml:space="preserve">64QAM low SE MCS table for PDSCH (Table 5.1.3.1-3 in TS 38.214) </w:t>
      </w:r>
      <w:r w:rsidR="00B937F7">
        <w:t>is optionally supported.</w:t>
      </w:r>
    </w:p>
    <w:p w14:paraId="46C2AE3C" w14:textId="30275B11" w:rsidR="009F7D89" w:rsidRDefault="009F7D89" w:rsidP="00B0538D">
      <w:pPr>
        <w:pStyle w:val="ListParagraph"/>
        <w:numPr>
          <w:ilvl w:val="1"/>
          <w:numId w:val="35"/>
        </w:numPr>
        <w:ind w:firstLineChars="0"/>
        <w:rPr>
          <w:lang w:eastAsia="zh-CN"/>
        </w:rPr>
      </w:pPr>
      <w:r w:rsidRPr="007A1996">
        <w:t xml:space="preserve">64QAM low SE MCS tables for PUSCH (Table 5.1.3.1-3 in TS 38.214 for UL OFDM and Table 6.1.4.1-2 in TS 38.214 for UL w/ transform precoding respectively) </w:t>
      </w:r>
      <w:r w:rsidR="00B937F7">
        <w:t>are optionally supported</w:t>
      </w:r>
      <w:r w:rsidRPr="007A1996">
        <w:t>.</w:t>
      </w:r>
    </w:p>
    <w:p w14:paraId="586006F7" w14:textId="3A294609" w:rsidR="00B0538D" w:rsidRDefault="00B0538D" w:rsidP="00B937F7">
      <w:pPr>
        <w:pStyle w:val="ListParagraph"/>
        <w:numPr>
          <w:ilvl w:val="0"/>
          <w:numId w:val="35"/>
        </w:numPr>
        <w:ind w:firstLineChars="0"/>
        <w:rPr>
          <w:lang w:eastAsia="zh-CN"/>
        </w:rPr>
      </w:pPr>
      <w:r>
        <w:rPr>
          <w:rFonts w:hint="eastAsia"/>
          <w:lang w:eastAsia="zh-CN"/>
        </w:rPr>
        <w:t>C</w:t>
      </w:r>
      <w:r>
        <w:rPr>
          <w:lang w:eastAsia="zh-CN"/>
        </w:rPr>
        <w:t>QI tables</w:t>
      </w:r>
    </w:p>
    <w:p w14:paraId="774435A3" w14:textId="0C56941E" w:rsidR="00B937F7" w:rsidRDefault="00B937F7" w:rsidP="00B0538D">
      <w:pPr>
        <w:pStyle w:val="ListParagraph"/>
        <w:numPr>
          <w:ilvl w:val="1"/>
          <w:numId w:val="35"/>
        </w:numPr>
        <w:ind w:firstLineChars="0"/>
        <w:rPr>
          <w:lang w:eastAsia="zh-CN"/>
        </w:rPr>
      </w:pPr>
      <w:r w:rsidRPr="000D47C4">
        <w:t>“CQI table 1” (Table 5.2.2.1-2 in TS 38.214)</w:t>
      </w:r>
      <w:r w:rsidR="001E07E3">
        <w:t xml:space="preserve"> </w:t>
      </w:r>
      <w:r w:rsidRPr="000D47C4">
        <w:t>that corresponds to MCS Table 5.1.3</w:t>
      </w:r>
      <w:r>
        <w:t>.1-1 in TS 38.214 is mandatory.</w:t>
      </w:r>
    </w:p>
    <w:p w14:paraId="0ECA9A31" w14:textId="64281913" w:rsidR="00B937F7" w:rsidRDefault="00B937F7" w:rsidP="00B0538D">
      <w:pPr>
        <w:pStyle w:val="ListParagraph"/>
        <w:numPr>
          <w:ilvl w:val="1"/>
          <w:numId w:val="35"/>
        </w:numPr>
        <w:ind w:firstLineChars="0"/>
        <w:rPr>
          <w:lang w:eastAsia="zh-CN"/>
        </w:rPr>
      </w:pPr>
      <w:r w:rsidRPr="007A1996">
        <w:t xml:space="preserve">“CQI table 2” (Table 5.2.2.1-3 in TS 38.214) are </w:t>
      </w:r>
      <w:r>
        <w:t xml:space="preserve">optionally </w:t>
      </w:r>
      <w:r w:rsidRPr="007A1996">
        <w:t>supported</w:t>
      </w:r>
      <w:r>
        <w:rPr>
          <w:lang w:eastAsia="zh-CN"/>
        </w:rPr>
        <w:t xml:space="preserve"> </w:t>
      </w:r>
      <w:r w:rsidR="00B0538D" w:rsidRPr="000D47C4">
        <w:rPr>
          <w:szCs w:val="20"/>
        </w:rPr>
        <w:t>(256QAM MCS table)</w:t>
      </w:r>
      <w:r>
        <w:t>.</w:t>
      </w:r>
    </w:p>
    <w:p w14:paraId="0D89F38A" w14:textId="0F0676F1" w:rsidR="00B937F7" w:rsidRDefault="00B937F7" w:rsidP="00B0538D">
      <w:pPr>
        <w:pStyle w:val="ListParagraph"/>
        <w:numPr>
          <w:ilvl w:val="1"/>
          <w:numId w:val="35"/>
        </w:numPr>
        <w:ind w:firstLineChars="0"/>
        <w:rPr>
          <w:lang w:eastAsia="zh-CN"/>
        </w:rPr>
      </w:pPr>
      <w:r w:rsidRPr="007A1996">
        <w:t>“CQI table 3” (Table 5.2.2.1-4 in TS 38.214) are</w:t>
      </w:r>
      <w:r>
        <w:t xml:space="preserve"> optionally supported</w:t>
      </w:r>
      <w:r w:rsidR="00B0538D">
        <w:t xml:space="preserve"> </w:t>
      </w:r>
      <w:r w:rsidR="00B0538D" w:rsidRPr="000D47C4">
        <w:rPr>
          <w:szCs w:val="20"/>
        </w:rPr>
        <w:t>(64QAM low SE MCS table)</w:t>
      </w:r>
      <w:r w:rsidRPr="007A1996">
        <w:t>.</w:t>
      </w:r>
    </w:p>
    <w:p w14:paraId="70DD5CF6" w14:textId="0DE4636E" w:rsidR="00B937F7" w:rsidRDefault="0050633A" w:rsidP="00B937F7">
      <w:pPr>
        <w:rPr>
          <w:lang w:eastAsia="zh-CN"/>
        </w:rPr>
      </w:pPr>
      <w:r>
        <w:rPr>
          <w:lang w:eastAsia="zh-CN"/>
        </w:rPr>
        <w:t>In RAN1#10</w:t>
      </w:r>
      <w:r w:rsidRPr="006E3288">
        <w:rPr>
          <w:lang w:eastAsia="zh-CN"/>
        </w:rPr>
        <w:t>6bis-e [</w:t>
      </w:r>
      <w:r w:rsidR="00F05DE3" w:rsidRPr="006E3288">
        <w:rPr>
          <w:lang w:eastAsia="zh-CN"/>
        </w:rPr>
        <w:t>3</w:t>
      </w:r>
      <w:r w:rsidRPr="006E3288">
        <w:rPr>
          <w:lang w:eastAsia="zh-CN"/>
        </w:rPr>
        <w:t>], it wa</w:t>
      </w:r>
      <w:r>
        <w:rPr>
          <w:lang w:eastAsia="zh-CN"/>
        </w:rPr>
        <w:t xml:space="preserve">s agreed that the FG for the relaxed modulation order is combined in FG </w:t>
      </w:r>
      <w:r w:rsidR="006E3288">
        <w:rPr>
          <w:lang w:eastAsia="zh-CN"/>
        </w:rPr>
        <w:t>1</w:t>
      </w:r>
      <w:r>
        <w:rPr>
          <w:lang w:eastAsia="zh-CN"/>
        </w:rPr>
        <w:t>-4 for simplicity.</w:t>
      </w:r>
    </w:p>
    <w:tbl>
      <w:tblPr>
        <w:tblStyle w:val="TableGrid"/>
        <w:tblW w:w="0" w:type="auto"/>
        <w:tblLook w:val="04A0" w:firstRow="1" w:lastRow="0" w:firstColumn="1" w:lastColumn="0" w:noHBand="0" w:noVBand="1"/>
      </w:tblPr>
      <w:tblGrid>
        <w:gridCol w:w="9307"/>
      </w:tblGrid>
      <w:tr w:rsidR="0050633A" w14:paraId="36874991" w14:textId="77777777" w:rsidTr="0050633A">
        <w:tc>
          <w:tcPr>
            <w:tcW w:w="9307" w:type="dxa"/>
          </w:tcPr>
          <w:p w14:paraId="04E70F72" w14:textId="77777777" w:rsidR="0050633A" w:rsidRPr="0050633A" w:rsidRDefault="0050633A" w:rsidP="0050633A">
            <w:pPr>
              <w:autoSpaceDE/>
              <w:autoSpaceDN/>
              <w:adjustRightInd/>
              <w:snapToGrid/>
              <w:spacing w:after="0"/>
              <w:rPr>
                <w:rFonts w:eastAsia="Batang"/>
                <w:b/>
                <w:bCs/>
                <w:sz w:val="20"/>
                <w:szCs w:val="20"/>
                <w:highlight w:val="green"/>
                <w:lang w:val="en-GB" w:eastAsia="ja-JP"/>
              </w:rPr>
            </w:pPr>
            <w:r w:rsidRPr="0050633A">
              <w:rPr>
                <w:rFonts w:eastAsia="Batang"/>
                <w:b/>
                <w:bCs/>
                <w:sz w:val="20"/>
                <w:szCs w:val="20"/>
                <w:highlight w:val="green"/>
                <w:lang w:val="en-GB" w:eastAsia="ja-JP"/>
              </w:rPr>
              <w:t>Agreement</w:t>
            </w:r>
          </w:p>
          <w:p w14:paraId="2F484DA6" w14:textId="77777777" w:rsidR="0050633A" w:rsidRPr="0050633A" w:rsidRDefault="0050633A" w:rsidP="0050633A">
            <w:pPr>
              <w:numPr>
                <w:ilvl w:val="0"/>
                <w:numId w:val="41"/>
              </w:numPr>
              <w:autoSpaceDE/>
              <w:autoSpaceDN/>
              <w:adjustRightInd/>
              <w:snapToGrid/>
              <w:spacing w:after="0"/>
              <w:jc w:val="left"/>
              <w:rPr>
                <w:rFonts w:ascii="Times" w:eastAsia="Batang" w:hAnsi="Times"/>
                <w:sz w:val="20"/>
                <w:szCs w:val="24"/>
                <w:lang w:val="en-GB" w:eastAsia="x-none"/>
              </w:rPr>
            </w:pPr>
            <w:r w:rsidRPr="0050633A">
              <w:rPr>
                <w:rFonts w:ascii="Times" w:eastAsia="Batang" w:hAnsi="Times"/>
                <w:sz w:val="20"/>
                <w:szCs w:val="24"/>
                <w:lang w:val="en-GB" w:eastAsia="x-none"/>
              </w:rPr>
              <w:t>FG 28-4 is removed</w:t>
            </w:r>
          </w:p>
          <w:p w14:paraId="03D7ACDB" w14:textId="77777777" w:rsidR="0050633A" w:rsidRPr="0050633A" w:rsidRDefault="0050633A" w:rsidP="0050633A">
            <w:pPr>
              <w:numPr>
                <w:ilvl w:val="0"/>
                <w:numId w:val="41"/>
              </w:numPr>
              <w:autoSpaceDE/>
              <w:autoSpaceDN/>
              <w:adjustRightInd/>
              <w:snapToGrid/>
              <w:spacing w:after="0"/>
              <w:jc w:val="left"/>
              <w:rPr>
                <w:rFonts w:ascii="Times" w:eastAsia="Batang" w:hAnsi="Times"/>
                <w:sz w:val="20"/>
                <w:szCs w:val="24"/>
                <w:lang w:val="en-GB" w:eastAsia="x-none"/>
              </w:rPr>
            </w:pPr>
            <w:r w:rsidRPr="0050633A">
              <w:rPr>
                <w:rFonts w:ascii="Times" w:eastAsia="Batang" w:hAnsi="Times"/>
                <w:sz w:val="20"/>
                <w:szCs w:val="24"/>
                <w:lang w:val="en-GB" w:eastAsia="x-none"/>
              </w:rPr>
              <w:t>RedCap UE supports FG1-4 (256QAM for PDSCH) as optional with capability signalling both for FR1 and FR2</w:t>
            </w:r>
          </w:p>
          <w:p w14:paraId="0D349D68" w14:textId="1C3B3FAE" w:rsidR="0050633A" w:rsidRPr="0050633A" w:rsidRDefault="0050633A" w:rsidP="00B937F7">
            <w:pPr>
              <w:numPr>
                <w:ilvl w:val="1"/>
                <w:numId w:val="42"/>
              </w:numPr>
              <w:autoSpaceDE/>
              <w:autoSpaceDN/>
              <w:adjustRightInd/>
              <w:snapToGrid/>
              <w:spacing w:after="0"/>
              <w:jc w:val="left"/>
              <w:rPr>
                <w:rFonts w:ascii="Times" w:eastAsia="Batang" w:hAnsi="Times"/>
                <w:sz w:val="20"/>
                <w:szCs w:val="24"/>
                <w:lang w:val="en-GB" w:eastAsia="x-none"/>
              </w:rPr>
            </w:pPr>
            <w:r w:rsidRPr="0050633A">
              <w:rPr>
                <w:rFonts w:ascii="Times" w:eastAsia="Batang" w:hAnsi="Times"/>
                <w:sz w:val="20"/>
                <w:szCs w:val="24"/>
                <w:lang w:val="en-GB" w:eastAsia="x-none"/>
              </w:rPr>
              <w:t>Add a note in FG 1-4 (256QAM for PDSCH) that “For RedCap UEs, the 256QAM MCS table for PDSCH and CQI table 2 are only supported if the UE supports 256QAM for PDSCH”</w:t>
            </w:r>
          </w:p>
        </w:tc>
      </w:tr>
    </w:tbl>
    <w:p w14:paraId="38E652AC" w14:textId="055660E5" w:rsidR="009F7D89" w:rsidRDefault="009F7D89" w:rsidP="009F7D89">
      <w:pPr>
        <w:spacing w:after="100"/>
        <w:rPr>
          <w:b/>
          <w:sz w:val="24"/>
        </w:rPr>
      </w:pPr>
    </w:p>
    <w:p w14:paraId="0A340BEC" w14:textId="6AB86D29" w:rsidR="00480C10" w:rsidRPr="00E9798C" w:rsidRDefault="00480C10" w:rsidP="00480C10">
      <w:pPr>
        <w:pStyle w:val="Heading1"/>
      </w:pPr>
      <w:r>
        <w:t>FG for SSB presence in a UE-specific RRC configured BWP</w:t>
      </w:r>
    </w:p>
    <w:p w14:paraId="09BA0D37" w14:textId="2EE8C4FC" w:rsidR="00480C10" w:rsidRDefault="00480C10" w:rsidP="00480C10">
      <w:pPr>
        <w:rPr>
          <w:color w:val="000000" w:themeColor="text1"/>
          <w:lang w:eastAsia="zh-CN"/>
        </w:rPr>
      </w:pPr>
      <w:r>
        <w:rPr>
          <w:color w:val="000000" w:themeColor="text1"/>
          <w:lang w:eastAsia="zh-CN"/>
        </w:rPr>
        <w:t>It is propose</w:t>
      </w:r>
      <w:r w:rsidRPr="001E07E3">
        <w:rPr>
          <w:color w:val="000000" w:themeColor="text1"/>
          <w:lang w:eastAsia="zh-CN"/>
        </w:rPr>
        <w:t>d i</w:t>
      </w:r>
      <w:r w:rsidRPr="006E3288">
        <w:rPr>
          <w:color w:val="000000" w:themeColor="text1"/>
          <w:lang w:eastAsia="zh-CN"/>
        </w:rPr>
        <w:t>n [</w:t>
      </w:r>
      <w:r w:rsidR="00F05DE3" w:rsidRPr="006E3288">
        <w:rPr>
          <w:color w:val="000000" w:themeColor="text1"/>
          <w:lang w:eastAsia="zh-CN"/>
        </w:rPr>
        <w:t>4</w:t>
      </w:r>
      <w:r w:rsidRPr="006E3288">
        <w:rPr>
          <w:color w:val="000000" w:themeColor="text1"/>
          <w:lang w:eastAsia="zh-CN"/>
        </w:rPr>
        <w:t>] to def</w:t>
      </w:r>
      <w:r w:rsidRPr="001E07E3">
        <w:rPr>
          <w:color w:val="000000" w:themeColor="text1"/>
          <w:lang w:eastAsia="zh-CN"/>
        </w:rPr>
        <w:t xml:space="preserve">ine two </w:t>
      </w:r>
      <w:r>
        <w:rPr>
          <w:color w:val="000000" w:themeColor="text1"/>
          <w:lang w:eastAsia="zh-CN"/>
        </w:rPr>
        <w:t>FGs</w:t>
      </w:r>
      <w:r w:rsidRPr="001E07E3">
        <w:rPr>
          <w:color w:val="000000" w:themeColor="text1"/>
          <w:lang w:eastAsia="zh-CN"/>
        </w:rPr>
        <w:t xml:space="preserve"> for operation with or without SSB</w:t>
      </w:r>
      <w:r>
        <w:rPr>
          <w:color w:val="000000" w:themeColor="text1"/>
          <w:lang w:eastAsia="zh-CN"/>
        </w:rPr>
        <w:t>/CSS</w:t>
      </w:r>
      <w:r w:rsidRPr="001E07E3">
        <w:rPr>
          <w:color w:val="000000" w:themeColor="text1"/>
          <w:lang w:eastAsia="zh-CN"/>
        </w:rPr>
        <w:t xml:space="preserve"> in a UE-specific BWP similar as FG 6-1 and FG 6-1a.</w:t>
      </w:r>
      <w:r>
        <w:rPr>
          <w:color w:val="000000" w:themeColor="text1"/>
          <w:lang w:eastAsia="zh-CN"/>
        </w:rPr>
        <w:t xml:space="preserve"> Operation without SSB in a UE-specific BWP needs the RedCap UEs to retune RF autonomously for AGC/sync/measurement, and thus it is a separate capability.</w:t>
      </w:r>
    </w:p>
    <w:p w14:paraId="4199BE76" w14:textId="77777777" w:rsidR="00480C10" w:rsidRPr="003636DC" w:rsidRDefault="00480C10" w:rsidP="00480C10">
      <w:pPr>
        <w:spacing w:after="100"/>
        <w:rPr>
          <w:lang w:eastAsia="zh-CN"/>
        </w:rPr>
      </w:pPr>
      <w:r w:rsidRPr="003636DC">
        <w:rPr>
          <w:lang w:eastAsia="zh-CN"/>
        </w:rPr>
        <w:t>FG 6-</w:t>
      </w:r>
      <w:r w:rsidRPr="004D08DF">
        <w:rPr>
          <w:lang w:eastAsia="zh-CN"/>
        </w:rPr>
        <w:t xml:space="preserve">1 </w:t>
      </w:r>
      <w:r>
        <w:rPr>
          <w:lang w:eastAsia="zh-CN"/>
        </w:rPr>
        <w:t>and FG 6-1a are listed as follows</w:t>
      </w:r>
      <w:r w:rsidRPr="003636DC">
        <w:rPr>
          <w:lang w:eastAsia="zh-CN"/>
        </w:rPr>
        <w:t>.</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480C10" w14:paraId="14AD9AF2" w14:textId="77777777" w:rsidTr="0096799A">
        <w:tc>
          <w:tcPr>
            <w:tcW w:w="9307" w:type="dxa"/>
          </w:tcPr>
          <w:p w14:paraId="422C99A5" w14:textId="77777777" w:rsidR="00480C10" w:rsidRPr="002E1B5F" w:rsidRDefault="00480C10" w:rsidP="0096799A">
            <w:pPr>
              <w:keepNext/>
              <w:keepLines/>
              <w:widowControl/>
              <w:overflowPunct w:val="0"/>
              <w:spacing w:after="0"/>
              <w:textAlignment w:val="baseline"/>
              <w:rPr>
                <w:rFonts w:eastAsia="Times New Roman"/>
                <w:sz w:val="20"/>
                <w:szCs w:val="20"/>
                <w:lang w:val="en-GB" w:eastAsia="ja-JP"/>
              </w:rPr>
            </w:pPr>
            <w:r w:rsidRPr="002E1B5F">
              <w:rPr>
                <w:rFonts w:eastAsia="Times New Roman" w:hint="eastAsia"/>
                <w:sz w:val="20"/>
                <w:szCs w:val="20"/>
                <w:lang w:val="en-GB" w:eastAsia="ja-JP"/>
              </w:rPr>
              <w:t>F</w:t>
            </w:r>
            <w:r w:rsidRPr="002E1B5F">
              <w:rPr>
                <w:rFonts w:eastAsia="Times New Roman"/>
                <w:sz w:val="20"/>
                <w:szCs w:val="20"/>
                <w:lang w:val="en-GB" w:eastAsia="ja-JP"/>
              </w:rPr>
              <w:t>G 6-1</w:t>
            </w:r>
          </w:p>
          <w:p w14:paraId="440F348B" w14:textId="77777777" w:rsidR="00480C10" w:rsidRPr="002E1B5F" w:rsidRDefault="00480C10" w:rsidP="0096799A">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1) 1 UE-specific RRC configured DL BWP per carrier</w:t>
            </w:r>
          </w:p>
          <w:p w14:paraId="165F9E07" w14:textId="77777777" w:rsidR="00480C10" w:rsidRPr="002E1B5F" w:rsidRDefault="00480C10" w:rsidP="0096799A">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2) 1 UE-specific RRC configured UL BWP per carrier</w:t>
            </w:r>
          </w:p>
          <w:p w14:paraId="6D3E2ABD" w14:textId="77777777" w:rsidR="00480C10" w:rsidRPr="002E1B5F" w:rsidRDefault="00480C10" w:rsidP="0096799A">
            <w:pPr>
              <w:keepNext/>
              <w:keepLines/>
              <w:widowControl/>
              <w:overflowPunct w:val="0"/>
              <w:spacing w:after="0"/>
              <w:textAlignment w:val="baseline"/>
              <w:rPr>
                <w:rFonts w:eastAsia="Times New Roman"/>
                <w:sz w:val="20"/>
                <w:szCs w:val="20"/>
                <w:lang w:val="en-GB" w:eastAsia="ja-JP"/>
              </w:rPr>
            </w:pPr>
            <w:r w:rsidRPr="002E1B5F">
              <w:rPr>
                <w:rFonts w:eastAsia="Times New Roman"/>
                <w:sz w:val="20"/>
                <w:szCs w:val="20"/>
                <w:lang w:val="en-GB" w:eastAsia="ja-JP"/>
              </w:rPr>
              <w:t>3) RRC reconfiguration of any parameters related to BWP</w:t>
            </w:r>
          </w:p>
          <w:p w14:paraId="04FA7758" w14:textId="77777777" w:rsidR="00480C10" w:rsidRDefault="00480C10" w:rsidP="0096799A">
            <w:pPr>
              <w:rPr>
                <w:rFonts w:eastAsia="Times New Roman"/>
                <w:sz w:val="20"/>
                <w:szCs w:val="20"/>
                <w:lang w:val="en-GB" w:eastAsia="ja-JP"/>
              </w:rPr>
            </w:pPr>
            <w:r w:rsidRPr="005A0444">
              <w:rPr>
                <w:rFonts w:eastAsia="Times New Roman"/>
                <w:sz w:val="20"/>
                <w:szCs w:val="20"/>
                <w:lang w:val="en-GB" w:eastAsia="ja-JP"/>
              </w:rPr>
              <w:t>4) BW of a UE-specific RRC configured BWP includes BW of CORESET#0 (if CORESET#0 is present) and SSB for PCell/PSCell (if configured) and BW of the UE-specific RRC configured BWP includes SSB for SCell if there is SSB on SCell</w:t>
            </w:r>
          </w:p>
          <w:p w14:paraId="17C126FD" w14:textId="77777777" w:rsidR="00480C10" w:rsidRDefault="00480C10" w:rsidP="0096799A">
            <w:pPr>
              <w:rPr>
                <w:rFonts w:eastAsia="Times New Roman"/>
                <w:sz w:val="20"/>
                <w:szCs w:val="20"/>
                <w:lang w:val="en-GB" w:eastAsia="ja-JP"/>
              </w:rPr>
            </w:pPr>
          </w:p>
          <w:p w14:paraId="68017E57" w14:textId="77777777" w:rsidR="00480C10" w:rsidRDefault="00480C10" w:rsidP="0096799A">
            <w:pPr>
              <w:keepNext/>
              <w:keepLines/>
              <w:widowControl/>
              <w:overflowPunct w:val="0"/>
              <w:spacing w:after="0"/>
              <w:textAlignment w:val="baseline"/>
              <w:rPr>
                <w:rFonts w:eastAsia="Times New Roman"/>
                <w:sz w:val="20"/>
                <w:szCs w:val="20"/>
                <w:lang w:val="en-GB" w:eastAsia="ja-JP"/>
              </w:rPr>
            </w:pPr>
            <w:r>
              <w:rPr>
                <w:rFonts w:eastAsia="Times New Roman"/>
                <w:sz w:val="20"/>
                <w:szCs w:val="20"/>
                <w:lang w:val="en-GB" w:eastAsia="ja-JP"/>
              </w:rPr>
              <w:t>FG 6-1a</w:t>
            </w:r>
          </w:p>
          <w:p w14:paraId="1C58C5EB" w14:textId="77777777" w:rsidR="00480C10" w:rsidRPr="003636DC" w:rsidRDefault="00480C10" w:rsidP="0096799A">
            <w:pPr>
              <w:rPr>
                <w:rFonts w:eastAsia="MS Mincho"/>
                <w:sz w:val="20"/>
                <w:szCs w:val="20"/>
                <w:lang w:val="en-GB" w:eastAsia="ja-JP"/>
              </w:rPr>
            </w:pPr>
            <w:r w:rsidRPr="002E1B5F">
              <w:rPr>
                <w:rFonts w:eastAsia="Times New Roman"/>
                <w:sz w:val="20"/>
                <w:szCs w:val="20"/>
                <w:lang w:val="en-GB" w:eastAsia="ja-JP"/>
              </w:rPr>
              <w:t>BW of UE-specific RRC configured BWP may not include BW of the CORESET#0 (if CORESET#0 is present) and SSB for PCell/PSCell (if configured) and BW of the UE-specific RRC configured BWP may not include SSB for SCell</w:t>
            </w:r>
          </w:p>
        </w:tc>
      </w:tr>
    </w:tbl>
    <w:p w14:paraId="631DEFD5" w14:textId="0115C517" w:rsidR="00480C10" w:rsidRDefault="00480C10" w:rsidP="00480C10">
      <w:pPr>
        <w:rPr>
          <w:color w:val="000000" w:themeColor="text1"/>
          <w:lang w:eastAsia="zh-CN"/>
        </w:rPr>
      </w:pPr>
      <w:r>
        <w:rPr>
          <w:color w:val="000000" w:themeColor="text1"/>
          <w:lang w:eastAsia="zh-CN"/>
        </w:rPr>
        <w:t>FG for operation with SSB/CSS in a UE-specific BWP can be written as follows.</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480C10" w14:paraId="5EE332FC" w14:textId="77777777" w:rsidTr="0096799A">
        <w:tc>
          <w:tcPr>
            <w:tcW w:w="9307" w:type="dxa"/>
          </w:tcPr>
          <w:p w14:paraId="0E86A7E2" w14:textId="77777777" w:rsidR="00480C10" w:rsidRPr="00CB15B4" w:rsidRDefault="00480C10" w:rsidP="0096799A">
            <w:pPr>
              <w:rPr>
                <w:rFonts w:eastAsia="MS Mincho"/>
                <w:sz w:val="20"/>
                <w:szCs w:val="20"/>
                <w:lang w:val="en-GB" w:eastAsia="ja-JP"/>
              </w:rPr>
            </w:pPr>
            <w:r w:rsidRPr="005A0444">
              <w:rPr>
                <w:rFonts w:eastAsia="Times New Roman"/>
                <w:sz w:val="20"/>
                <w:szCs w:val="20"/>
                <w:lang w:val="en-GB" w:eastAsia="ja-JP"/>
              </w:rPr>
              <w:lastRenderedPageBreak/>
              <w:t>BW of a UE-specific RRC configu</w:t>
            </w:r>
            <w:r>
              <w:rPr>
                <w:rFonts w:eastAsia="Times New Roman"/>
                <w:sz w:val="20"/>
                <w:szCs w:val="20"/>
                <w:lang w:val="en-GB" w:eastAsia="ja-JP"/>
              </w:rPr>
              <w:t xml:space="preserve">red BWP includes </w:t>
            </w:r>
            <w:r w:rsidRPr="00686BAB">
              <w:rPr>
                <w:rFonts w:eastAsia="Times New Roman"/>
                <w:color w:val="FF0000"/>
                <w:sz w:val="20"/>
                <w:szCs w:val="20"/>
                <w:lang w:val="en-GB" w:eastAsia="ja-JP"/>
              </w:rPr>
              <w:t xml:space="preserve">BW of CORESET associated to </w:t>
            </w:r>
            <w:r>
              <w:rPr>
                <w:rFonts w:eastAsia="Times New Roman"/>
                <w:color w:val="FF0000"/>
                <w:sz w:val="20"/>
                <w:szCs w:val="20"/>
                <w:lang w:val="en-GB" w:eastAsia="ja-JP"/>
              </w:rPr>
              <w:t xml:space="preserve">CSS </w:t>
            </w:r>
            <w:r w:rsidRPr="00686BAB">
              <w:rPr>
                <w:rFonts w:eastAsia="Times New Roman"/>
                <w:color w:val="FF0000"/>
                <w:sz w:val="20"/>
                <w:szCs w:val="20"/>
                <w:lang w:val="en-GB" w:eastAsia="ja-JP"/>
              </w:rPr>
              <w:t xml:space="preserve">(if </w:t>
            </w:r>
            <w:r>
              <w:rPr>
                <w:rFonts w:eastAsia="Times New Roman"/>
                <w:color w:val="FF0000"/>
                <w:sz w:val="20"/>
                <w:szCs w:val="20"/>
                <w:lang w:val="en-GB" w:eastAsia="ja-JP"/>
              </w:rPr>
              <w:t xml:space="preserve">CORESET associated to </w:t>
            </w:r>
            <w:r w:rsidRPr="00686BAB">
              <w:rPr>
                <w:rFonts w:eastAsia="Times New Roman"/>
                <w:color w:val="FF0000"/>
                <w:sz w:val="20"/>
                <w:szCs w:val="20"/>
                <w:lang w:val="en-GB" w:eastAsia="ja-JP"/>
              </w:rPr>
              <w:t>CSS is present) and SSB</w:t>
            </w:r>
            <w:r>
              <w:rPr>
                <w:rFonts w:eastAsia="Times New Roman"/>
                <w:color w:val="FF0000"/>
                <w:sz w:val="20"/>
                <w:szCs w:val="20"/>
                <w:lang w:val="en-GB" w:eastAsia="ja-JP"/>
              </w:rPr>
              <w:t>, where CSS is SIB1, OSI, RAR or paging CSS</w:t>
            </w:r>
          </w:p>
        </w:tc>
      </w:tr>
    </w:tbl>
    <w:p w14:paraId="3C4D63D9" w14:textId="4AAB2B6D" w:rsidR="00480C10" w:rsidRDefault="00480C10" w:rsidP="00480C10">
      <w:pPr>
        <w:rPr>
          <w:color w:val="000000" w:themeColor="text1"/>
          <w:lang w:eastAsia="zh-CN"/>
        </w:rPr>
      </w:pPr>
      <w:r>
        <w:rPr>
          <w:color w:val="000000" w:themeColor="text1"/>
          <w:lang w:eastAsia="zh-CN"/>
        </w:rPr>
        <w:t xml:space="preserve">FG for operation with SSB/CSS in a UE-specific BWP can be a separate FG, e.g. FG 28-4, or </w:t>
      </w:r>
      <w:r w:rsidR="00911256">
        <w:rPr>
          <w:color w:val="000000" w:themeColor="text1"/>
          <w:lang w:eastAsia="zh-CN"/>
        </w:rPr>
        <w:t>merged</w:t>
      </w:r>
      <w:r>
        <w:rPr>
          <w:color w:val="000000" w:themeColor="text1"/>
          <w:lang w:eastAsia="zh-CN"/>
        </w:rPr>
        <w:t xml:space="preserve"> with the FG 6-1.</w:t>
      </w:r>
    </w:p>
    <w:p w14:paraId="6F17F659" w14:textId="7599DC88" w:rsidR="00480C10" w:rsidRPr="00480C10" w:rsidRDefault="00480C10" w:rsidP="00480C10">
      <w:pPr>
        <w:spacing w:after="100"/>
        <w:rPr>
          <w:b/>
          <w:i/>
          <w:sz w:val="24"/>
          <w:lang w:eastAsia="zh-CN"/>
        </w:rPr>
      </w:pPr>
      <w:r w:rsidRPr="00480C10">
        <w:rPr>
          <w:rFonts w:hint="eastAsia"/>
          <w:b/>
          <w:i/>
          <w:sz w:val="24"/>
          <w:lang w:eastAsia="zh-CN"/>
        </w:rPr>
        <w:t>P</w:t>
      </w:r>
      <w:r w:rsidRPr="00480C10">
        <w:rPr>
          <w:b/>
          <w:i/>
          <w:sz w:val="24"/>
          <w:lang w:eastAsia="zh-CN"/>
        </w:rPr>
        <w:t xml:space="preserve">roposal </w:t>
      </w:r>
      <w:r w:rsidR="00BE136E">
        <w:rPr>
          <w:b/>
          <w:i/>
          <w:sz w:val="24"/>
          <w:lang w:eastAsia="zh-CN"/>
        </w:rPr>
        <w:t>3</w:t>
      </w:r>
      <w:r w:rsidRPr="00480C10">
        <w:rPr>
          <w:b/>
          <w:i/>
          <w:sz w:val="24"/>
          <w:lang w:eastAsia="zh-CN"/>
        </w:rPr>
        <w:t xml:space="preserve">: </w:t>
      </w:r>
      <w:r w:rsidRPr="00480C10">
        <w:rPr>
          <w:b/>
          <w:i/>
          <w:color w:val="000000" w:themeColor="text1"/>
          <w:lang w:eastAsia="zh-CN"/>
        </w:rPr>
        <w:t>FG for operation with SSB/CSS in a UE-specific BWP can be a separate FG, e.g. FG 28-4, or combined with the FG 6-1.</w:t>
      </w:r>
    </w:p>
    <w:p w14:paraId="4D27DBFE" w14:textId="31CBCAFB" w:rsidR="00480C10" w:rsidRDefault="00480C10" w:rsidP="00480C10">
      <w:pPr>
        <w:rPr>
          <w:color w:val="000000" w:themeColor="text1"/>
          <w:lang w:eastAsia="zh-CN"/>
        </w:rPr>
      </w:pPr>
      <w:r>
        <w:rPr>
          <w:color w:val="000000" w:themeColor="text1"/>
          <w:lang w:eastAsia="zh-CN"/>
        </w:rPr>
        <w:t>FG for operation without SSB/CSS in a UE-specific BWP can be written as follows.</w:t>
      </w:r>
    </w:p>
    <w:tbl>
      <w:tblPr>
        <w:tblStyle w:val="TableGrid"/>
        <w:tblpPr w:leftFromText="180" w:rightFromText="180" w:vertAnchor="text" w:horzAnchor="margin" w:tblpY="118"/>
        <w:tblW w:w="0" w:type="auto"/>
        <w:tblLook w:val="04A0" w:firstRow="1" w:lastRow="0" w:firstColumn="1" w:lastColumn="0" w:noHBand="0" w:noVBand="1"/>
      </w:tblPr>
      <w:tblGrid>
        <w:gridCol w:w="9307"/>
      </w:tblGrid>
      <w:tr w:rsidR="00480C10" w14:paraId="6FC4F089" w14:textId="77777777" w:rsidTr="0096799A">
        <w:tc>
          <w:tcPr>
            <w:tcW w:w="9307" w:type="dxa"/>
          </w:tcPr>
          <w:p w14:paraId="0D2F6F13" w14:textId="77777777" w:rsidR="00480C10" w:rsidRPr="00CB15B4" w:rsidRDefault="00480C10" w:rsidP="0096799A">
            <w:pPr>
              <w:rPr>
                <w:rFonts w:eastAsia="MS Mincho"/>
                <w:sz w:val="20"/>
                <w:szCs w:val="20"/>
                <w:lang w:val="en-GB" w:eastAsia="ja-JP"/>
              </w:rPr>
            </w:pPr>
            <w:r w:rsidRPr="002E1B5F">
              <w:rPr>
                <w:rFonts w:eastAsia="Times New Roman"/>
                <w:sz w:val="20"/>
                <w:szCs w:val="20"/>
                <w:lang w:val="en-GB" w:eastAsia="ja-JP"/>
              </w:rPr>
              <w:t xml:space="preserve">BW of UE-specific RRC configured BWP may not include </w:t>
            </w:r>
            <w:r w:rsidRPr="00686BAB">
              <w:rPr>
                <w:rFonts w:eastAsia="Times New Roman"/>
                <w:color w:val="FF0000"/>
                <w:sz w:val="20"/>
                <w:szCs w:val="20"/>
                <w:lang w:val="en-GB" w:eastAsia="ja-JP"/>
              </w:rPr>
              <w:t>BW of the CORESET associated to SIB1, OSI, RAR or paging CSS (if SIB, OSI, RAR or paging CSS is present)</w:t>
            </w:r>
            <w:r>
              <w:rPr>
                <w:rFonts w:eastAsia="Times New Roman"/>
                <w:color w:val="FF0000"/>
                <w:sz w:val="20"/>
                <w:szCs w:val="20"/>
                <w:lang w:val="en-GB" w:eastAsia="ja-JP"/>
              </w:rPr>
              <w:t xml:space="preserve"> </w:t>
            </w:r>
            <w:r w:rsidRPr="00686BAB">
              <w:rPr>
                <w:rFonts w:eastAsia="Times New Roman"/>
                <w:color w:val="FF0000"/>
                <w:sz w:val="20"/>
                <w:szCs w:val="20"/>
                <w:lang w:val="en-GB" w:eastAsia="ja-JP"/>
              </w:rPr>
              <w:t>and SSB</w:t>
            </w:r>
          </w:p>
        </w:tc>
      </w:tr>
    </w:tbl>
    <w:p w14:paraId="714CA04B" w14:textId="52EDC944" w:rsidR="00480C10" w:rsidRPr="00480C10" w:rsidRDefault="00480C10" w:rsidP="00480C10">
      <w:pPr>
        <w:rPr>
          <w:color w:val="000000" w:themeColor="text1"/>
          <w:lang w:eastAsia="zh-CN"/>
        </w:rPr>
      </w:pPr>
      <w:r>
        <w:rPr>
          <w:color w:val="000000" w:themeColor="text1"/>
          <w:lang w:eastAsia="zh-CN"/>
        </w:rPr>
        <w:t>FG for operation without SSB/CSS in a UE-specific BWP can be a separate FG, e.g. FG 28-4a</w:t>
      </w:r>
      <w:r w:rsidR="00911256">
        <w:rPr>
          <w:color w:val="000000" w:themeColor="text1"/>
          <w:lang w:eastAsia="zh-CN"/>
        </w:rPr>
        <w:t>, or merged</w:t>
      </w:r>
      <w:r>
        <w:rPr>
          <w:color w:val="000000" w:themeColor="text1"/>
          <w:lang w:eastAsia="zh-CN"/>
        </w:rPr>
        <w:t xml:space="preserve"> with the FG 6-1a.</w:t>
      </w:r>
    </w:p>
    <w:p w14:paraId="523B4B99" w14:textId="69EA0C34" w:rsidR="00480C10" w:rsidRPr="00480C10" w:rsidRDefault="00480C10" w:rsidP="00480C10">
      <w:pPr>
        <w:spacing w:after="100"/>
        <w:rPr>
          <w:b/>
          <w:i/>
          <w:sz w:val="24"/>
          <w:lang w:eastAsia="zh-CN"/>
        </w:rPr>
      </w:pPr>
      <w:r w:rsidRPr="00480C10">
        <w:rPr>
          <w:rFonts w:hint="eastAsia"/>
          <w:b/>
          <w:i/>
          <w:sz w:val="24"/>
          <w:lang w:eastAsia="zh-CN"/>
        </w:rPr>
        <w:t>P</w:t>
      </w:r>
      <w:r w:rsidRPr="00480C10">
        <w:rPr>
          <w:b/>
          <w:i/>
          <w:sz w:val="24"/>
          <w:lang w:eastAsia="zh-CN"/>
        </w:rPr>
        <w:t xml:space="preserve">roposal </w:t>
      </w:r>
      <w:r w:rsidR="00BE136E">
        <w:rPr>
          <w:b/>
          <w:i/>
          <w:sz w:val="24"/>
          <w:lang w:eastAsia="zh-CN"/>
        </w:rPr>
        <w:t>4</w:t>
      </w:r>
      <w:r w:rsidRPr="00480C10">
        <w:rPr>
          <w:b/>
          <w:i/>
          <w:sz w:val="24"/>
          <w:lang w:eastAsia="zh-CN"/>
        </w:rPr>
        <w:t xml:space="preserve">: </w:t>
      </w:r>
      <w:r w:rsidRPr="00480C10">
        <w:rPr>
          <w:b/>
          <w:i/>
          <w:color w:val="000000" w:themeColor="text1"/>
          <w:lang w:eastAsia="zh-CN"/>
        </w:rPr>
        <w:t>FG for operation with</w:t>
      </w:r>
      <w:r>
        <w:rPr>
          <w:b/>
          <w:i/>
          <w:color w:val="000000" w:themeColor="text1"/>
          <w:lang w:eastAsia="zh-CN"/>
        </w:rPr>
        <w:t>out</w:t>
      </w:r>
      <w:r w:rsidRPr="00480C10">
        <w:rPr>
          <w:b/>
          <w:i/>
          <w:color w:val="000000" w:themeColor="text1"/>
          <w:lang w:eastAsia="zh-CN"/>
        </w:rPr>
        <w:t xml:space="preserve"> SSB/CSS in a UE-specific BWP can be a separate FG, e.g. FG 28-4</w:t>
      </w:r>
      <w:r>
        <w:rPr>
          <w:b/>
          <w:i/>
          <w:color w:val="000000" w:themeColor="text1"/>
          <w:lang w:eastAsia="zh-CN"/>
        </w:rPr>
        <w:t>a</w:t>
      </w:r>
      <w:r w:rsidRPr="00480C10">
        <w:rPr>
          <w:b/>
          <w:i/>
          <w:color w:val="000000" w:themeColor="text1"/>
          <w:lang w:eastAsia="zh-CN"/>
        </w:rPr>
        <w:t>, or combined with the FG 6-1</w:t>
      </w:r>
      <w:r>
        <w:rPr>
          <w:b/>
          <w:i/>
          <w:color w:val="000000" w:themeColor="text1"/>
          <w:lang w:eastAsia="zh-CN"/>
        </w:rPr>
        <w:t>a</w:t>
      </w:r>
      <w:r w:rsidRPr="00480C10">
        <w:rPr>
          <w:b/>
          <w:i/>
          <w:color w:val="000000" w:themeColor="text1"/>
          <w:lang w:eastAsia="zh-CN"/>
        </w:rPr>
        <w:t>.</w:t>
      </w:r>
    </w:p>
    <w:p w14:paraId="47F5ED10" w14:textId="16273272" w:rsidR="00480C10" w:rsidRDefault="00480C10" w:rsidP="00480C10">
      <w:pPr>
        <w:spacing w:after="100"/>
      </w:pPr>
      <w:r>
        <w:rPr>
          <w:lang w:val="en-GB" w:eastAsia="zh-CN"/>
        </w:rPr>
        <w:t>FGs</w:t>
      </w:r>
      <w:r w:rsidR="00BE136E" w:rsidRPr="00BE136E">
        <w:rPr>
          <w:lang w:val="en-GB" w:eastAsia="zh-CN"/>
        </w:rPr>
        <w:t xml:space="preserve"> </w:t>
      </w:r>
      <w:r w:rsidR="00911256">
        <w:rPr>
          <w:lang w:val="en-GB" w:eastAsia="zh-CN"/>
        </w:rPr>
        <w:t xml:space="preserve">for the BWP adaptation for RedCap UEs can be separate FGs, or merged with </w:t>
      </w:r>
      <w:r w:rsidR="00BE136E">
        <w:rPr>
          <w:lang w:val="en-GB" w:eastAsia="zh-CN"/>
        </w:rPr>
        <w:t xml:space="preserve">like FG 6-2/6-3/6-4 (shown </w:t>
      </w:r>
      <w:r w:rsidR="00BE136E" w:rsidRPr="001E07E3">
        <w:rPr>
          <w:lang w:val="en-GB" w:eastAsia="zh-CN"/>
        </w:rPr>
        <w:t>in Appendix A.</w:t>
      </w:r>
      <w:r w:rsidR="00BE136E">
        <w:rPr>
          <w:lang w:val="en-GB" w:eastAsia="zh-CN"/>
        </w:rPr>
        <w:t>1</w:t>
      </w:r>
      <w:r w:rsidR="00BE136E" w:rsidRPr="001E07E3">
        <w:rPr>
          <w:lang w:val="en-GB" w:eastAsia="zh-CN"/>
        </w:rPr>
        <w:t>)</w:t>
      </w:r>
      <w:r>
        <w:rPr>
          <w:lang w:val="en-GB" w:eastAsia="zh-CN"/>
        </w:rPr>
        <w:t>.</w:t>
      </w:r>
    </w:p>
    <w:p w14:paraId="40945548" w14:textId="12E1A2B8" w:rsidR="00480C10" w:rsidRPr="00911256" w:rsidRDefault="00BE136E" w:rsidP="00480C10">
      <w:pPr>
        <w:spacing w:after="100"/>
        <w:rPr>
          <w:b/>
          <w:i/>
          <w:sz w:val="24"/>
          <w:lang w:eastAsia="zh-CN"/>
        </w:rPr>
      </w:pPr>
      <w:r>
        <w:rPr>
          <w:b/>
          <w:i/>
          <w:sz w:val="24"/>
          <w:lang w:eastAsia="zh-CN"/>
        </w:rPr>
        <w:t>Proposal 5:</w:t>
      </w:r>
      <w:r w:rsidRPr="00BE136E">
        <w:rPr>
          <w:b/>
          <w:i/>
          <w:sz w:val="24"/>
          <w:lang w:eastAsia="zh-CN"/>
        </w:rPr>
        <w:t xml:space="preserve"> </w:t>
      </w:r>
      <w:r w:rsidR="00911256" w:rsidRPr="00911256">
        <w:rPr>
          <w:b/>
          <w:i/>
          <w:lang w:val="en-GB" w:eastAsia="zh-CN"/>
        </w:rPr>
        <w:t>FGs for the BWP adaptation for RedCap UEs can be separate FGs, or merged with like FG 6-2/6-3/6-4</w:t>
      </w:r>
      <w:r w:rsidRPr="00911256">
        <w:rPr>
          <w:b/>
          <w:i/>
          <w:lang w:val="en-GB" w:eastAsia="zh-CN"/>
        </w:rPr>
        <w:t>.</w:t>
      </w:r>
    </w:p>
    <w:p w14:paraId="5DCFDBE7" w14:textId="77777777" w:rsidR="00480C10" w:rsidRDefault="00480C10" w:rsidP="009F7D89">
      <w:pPr>
        <w:spacing w:after="100"/>
        <w:rPr>
          <w:b/>
          <w:sz w:val="24"/>
        </w:rPr>
      </w:pPr>
    </w:p>
    <w:p w14:paraId="76FE7350" w14:textId="01C2F854" w:rsidR="009F7D89" w:rsidRDefault="009F7D89" w:rsidP="009F7D89">
      <w:pPr>
        <w:pStyle w:val="Heading1"/>
        <w:rPr>
          <w:lang w:eastAsia="zh-CN"/>
        </w:rPr>
      </w:pPr>
      <w:r>
        <w:rPr>
          <w:lang w:eastAsia="zh-CN"/>
        </w:rPr>
        <w:t>Conclusion</w:t>
      </w:r>
    </w:p>
    <w:p w14:paraId="6FAEBA59" w14:textId="47F949F5" w:rsidR="009F7D89" w:rsidRPr="003F6AF9" w:rsidRDefault="009F7D89" w:rsidP="009F7D89">
      <w:pPr>
        <w:spacing w:beforeLines="50" w:before="120" w:after="0"/>
        <w:rPr>
          <w:b/>
          <w:i/>
          <w:lang w:eastAsia="zh-CN"/>
        </w:rPr>
      </w:pPr>
      <w:r w:rsidRPr="004142DB">
        <w:rPr>
          <w:color w:val="000000"/>
          <w:lang w:eastAsia="zh-CN"/>
        </w:rPr>
        <w:t>We have the following proposals.</w:t>
      </w:r>
    </w:p>
    <w:p w14:paraId="2DB5B4F7" w14:textId="77777777" w:rsidR="00BE136E" w:rsidRPr="00452FDF" w:rsidRDefault="00BE136E" w:rsidP="00BE136E">
      <w:pPr>
        <w:spacing w:after="100"/>
        <w:rPr>
          <w:b/>
          <w:i/>
          <w:sz w:val="24"/>
          <w:lang w:eastAsia="zh-CN"/>
        </w:rPr>
      </w:pPr>
      <w:bookmarkStart w:id="11" w:name="_Ref494215420"/>
      <w:r w:rsidRPr="00452FDF">
        <w:rPr>
          <w:rFonts w:hint="eastAsia"/>
          <w:b/>
          <w:i/>
          <w:sz w:val="24"/>
          <w:lang w:eastAsia="zh-CN"/>
        </w:rPr>
        <w:t>P</w:t>
      </w:r>
      <w:r>
        <w:rPr>
          <w:b/>
          <w:i/>
          <w:sz w:val="24"/>
          <w:lang w:eastAsia="zh-CN"/>
        </w:rPr>
        <w:t>roposal 1</w:t>
      </w:r>
      <w:r w:rsidRPr="00452FDF">
        <w:rPr>
          <w:b/>
          <w:i/>
          <w:sz w:val="24"/>
          <w:lang w:eastAsia="zh-CN"/>
        </w:rPr>
        <w:t>:</w:t>
      </w:r>
      <w:r>
        <w:rPr>
          <w:b/>
          <w:i/>
          <w:sz w:val="24"/>
          <w:lang w:eastAsia="zh-CN"/>
        </w:rPr>
        <w:t xml:space="preserve"> </w:t>
      </w:r>
      <w:r w:rsidRPr="0050633A">
        <w:rPr>
          <w:b/>
          <w:i/>
          <w:szCs w:val="20"/>
        </w:rPr>
        <w:t>The reduced Rx antenna/MIMO layer can be captured in FG 2-3 for “</w:t>
      </w:r>
      <w:r w:rsidRPr="0050633A">
        <w:rPr>
          <w:b/>
          <w:i/>
        </w:rPr>
        <w:t>PDSCH MIMO layers</w:t>
      </w:r>
      <w:r w:rsidRPr="0050633A">
        <w:rPr>
          <w:b/>
          <w:i/>
          <w:szCs w:val="20"/>
        </w:rPr>
        <w:t>”</w:t>
      </w:r>
      <w:r w:rsidRPr="0050633A">
        <w:rPr>
          <w:b/>
          <w:i/>
          <w:sz w:val="24"/>
          <w:lang w:eastAsia="zh-CN"/>
        </w:rPr>
        <w:t>.</w:t>
      </w:r>
    </w:p>
    <w:p w14:paraId="1C436F0F" w14:textId="77777777" w:rsidR="00F05DE3" w:rsidRDefault="00F05DE3" w:rsidP="00F05DE3">
      <w:pPr>
        <w:rPr>
          <w:b/>
          <w:bCs/>
          <w:i/>
          <w:iCs/>
        </w:rPr>
      </w:pPr>
      <w:r>
        <w:rPr>
          <w:rFonts w:hint="eastAsia"/>
          <w:b/>
          <w:bCs/>
          <w:i/>
          <w:iCs/>
        </w:rPr>
        <w:t xml:space="preserve">Proposal </w:t>
      </w:r>
      <w:r>
        <w:rPr>
          <w:b/>
          <w:bCs/>
          <w:i/>
          <w:iCs/>
        </w:rPr>
        <w:t>2</w:t>
      </w:r>
      <w:r>
        <w:rPr>
          <w:rFonts w:hint="eastAsia"/>
          <w:b/>
          <w:bCs/>
          <w:i/>
          <w:iCs/>
        </w:rPr>
        <w:t>: for FG 28-3, the granularity is per band.</w:t>
      </w:r>
    </w:p>
    <w:p w14:paraId="1CC45358" w14:textId="77777777" w:rsidR="00BE136E" w:rsidRPr="00480C10" w:rsidRDefault="00BE136E" w:rsidP="00BE136E">
      <w:pPr>
        <w:spacing w:after="100"/>
        <w:rPr>
          <w:b/>
          <w:i/>
          <w:sz w:val="24"/>
          <w:lang w:eastAsia="zh-CN"/>
        </w:rPr>
      </w:pPr>
      <w:r w:rsidRPr="00480C10">
        <w:rPr>
          <w:rFonts w:hint="eastAsia"/>
          <w:b/>
          <w:i/>
          <w:sz w:val="24"/>
          <w:lang w:eastAsia="zh-CN"/>
        </w:rPr>
        <w:t>P</w:t>
      </w:r>
      <w:r w:rsidRPr="00480C10">
        <w:rPr>
          <w:b/>
          <w:i/>
          <w:sz w:val="24"/>
          <w:lang w:eastAsia="zh-CN"/>
        </w:rPr>
        <w:t xml:space="preserve">roposal </w:t>
      </w:r>
      <w:r>
        <w:rPr>
          <w:b/>
          <w:i/>
          <w:sz w:val="24"/>
          <w:lang w:eastAsia="zh-CN"/>
        </w:rPr>
        <w:t>3</w:t>
      </w:r>
      <w:r w:rsidRPr="00480C10">
        <w:rPr>
          <w:b/>
          <w:i/>
          <w:sz w:val="24"/>
          <w:lang w:eastAsia="zh-CN"/>
        </w:rPr>
        <w:t xml:space="preserve">: </w:t>
      </w:r>
      <w:r w:rsidRPr="00480C10">
        <w:rPr>
          <w:b/>
          <w:i/>
          <w:color w:val="000000" w:themeColor="text1"/>
          <w:lang w:eastAsia="zh-CN"/>
        </w:rPr>
        <w:t>FG for operation with SSB/CSS in a UE-specific BWP can be a separate FG, e.g. FG 28-4, or combined with the FG 6-1.</w:t>
      </w:r>
    </w:p>
    <w:p w14:paraId="40F0FA16" w14:textId="77777777" w:rsidR="00BE136E" w:rsidRPr="00480C10" w:rsidRDefault="00BE136E" w:rsidP="00BE136E">
      <w:pPr>
        <w:spacing w:after="100"/>
        <w:rPr>
          <w:b/>
          <w:i/>
          <w:sz w:val="24"/>
          <w:lang w:eastAsia="zh-CN"/>
        </w:rPr>
      </w:pPr>
      <w:r w:rsidRPr="00480C10">
        <w:rPr>
          <w:rFonts w:hint="eastAsia"/>
          <w:b/>
          <w:i/>
          <w:sz w:val="24"/>
          <w:lang w:eastAsia="zh-CN"/>
        </w:rPr>
        <w:t>P</w:t>
      </w:r>
      <w:r w:rsidRPr="00480C10">
        <w:rPr>
          <w:b/>
          <w:i/>
          <w:sz w:val="24"/>
          <w:lang w:eastAsia="zh-CN"/>
        </w:rPr>
        <w:t xml:space="preserve">roposal </w:t>
      </w:r>
      <w:r>
        <w:rPr>
          <w:b/>
          <w:i/>
          <w:sz w:val="24"/>
          <w:lang w:eastAsia="zh-CN"/>
        </w:rPr>
        <w:t>4</w:t>
      </w:r>
      <w:r w:rsidRPr="00480C10">
        <w:rPr>
          <w:b/>
          <w:i/>
          <w:sz w:val="24"/>
          <w:lang w:eastAsia="zh-CN"/>
        </w:rPr>
        <w:t xml:space="preserve">: </w:t>
      </w:r>
      <w:r w:rsidRPr="00480C10">
        <w:rPr>
          <w:b/>
          <w:i/>
          <w:color w:val="000000" w:themeColor="text1"/>
          <w:lang w:eastAsia="zh-CN"/>
        </w:rPr>
        <w:t>FG for operation with</w:t>
      </w:r>
      <w:r>
        <w:rPr>
          <w:b/>
          <w:i/>
          <w:color w:val="000000" w:themeColor="text1"/>
          <w:lang w:eastAsia="zh-CN"/>
        </w:rPr>
        <w:t>out</w:t>
      </w:r>
      <w:r w:rsidRPr="00480C10">
        <w:rPr>
          <w:b/>
          <w:i/>
          <w:color w:val="000000" w:themeColor="text1"/>
          <w:lang w:eastAsia="zh-CN"/>
        </w:rPr>
        <w:t xml:space="preserve"> SSB/CSS in a UE-specific BWP can be a separate FG, e.g. FG 28-4</w:t>
      </w:r>
      <w:r>
        <w:rPr>
          <w:b/>
          <w:i/>
          <w:color w:val="000000" w:themeColor="text1"/>
          <w:lang w:eastAsia="zh-CN"/>
        </w:rPr>
        <w:t>a</w:t>
      </w:r>
      <w:r w:rsidRPr="00480C10">
        <w:rPr>
          <w:b/>
          <w:i/>
          <w:color w:val="000000" w:themeColor="text1"/>
          <w:lang w:eastAsia="zh-CN"/>
        </w:rPr>
        <w:t>, or combined with the FG 6-1</w:t>
      </w:r>
      <w:r>
        <w:rPr>
          <w:b/>
          <w:i/>
          <w:color w:val="000000" w:themeColor="text1"/>
          <w:lang w:eastAsia="zh-CN"/>
        </w:rPr>
        <w:t>a</w:t>
      </w:r>
      <w:r w:rsidRPr="00480C10">
        <w:rPr>
          <w:b/>
          <w:i/>
          <w:color w:val="000000" w:themeColor="text1"/>
          <w:lang w:eastAsia="zh-CN"/>
        </w:rPr>
        <w:t>.</w:t>
      </w:r>
    </w:p>
    <w:p w14:paraId="6841F093" w14:textId="14B4B48B" w:rsidR="00BE136E" w:rsidRDefault="00911256" w:rsidP="00F80216">
      <w:pPr>
        <w:spacing w:beforeLines="50" w:before="120" w:after="0"/>
        <w:rPr>
          <w:b/>
          <w:i/>
          <w:lang w:val="en-GB" w:eastAsia="zh-CN"/>
        </w:rPr>
      </w:pPr>
      <w:r>
        <w:rPr>
          <w:b/>
          <w:i/>
          <w:sz w:val="24"/>
          <w:lang w:eastAsia="zh-CN"/>
        </w:rPr>
        <w:t>Proposal 5:</w:t>
      </w:r>
      <w:r w:rsidRPr="00BE136E">
        <w:rPr>
          <w:b/>
          <w:i/>
          <w:sz w:val="24"/>
          <w:lang w:eastAsia="zh-CN"/>
        </w:rPr>
        <w:t xml:space="preserve"> </w:t>
      </w:r>
      <w:r w:rsidRPr="00911256">
        <w:rPr>
          <w:b/>
          <w:i/>
          <w:lang w:val="en-GB" w:eastAsia="zh-CN"/>
        </w:rPr>
        <w:t>FGs for the BWP adaptation for RedCap UEs can be separate FGs, or merged with like FG 6-2/6-3/6-4.</w:t>
      </w:r>
    </w:p>
    <w:p w14:paraId="737EE53A" w14:textId="77777777" w:rsidR="00911256" w:rsidRPr="00437491" w:rsidRDefault="00911256" w:rsidP="00F80216">
      <w:pPr>
        <w:spacing w:beforeLines="50" w:before="120" w:after="0"/>
        <w:rPr>
          <w:b/>
          <w:color w:val="000000"/>
          <w:lang w:val="en-GB"/>
        </w:rPr>
      </w:pPr>
    </w:p>
    <w:p w14:paraId="5A5C22E1" w14:textId="230FB02E" w:rsidR="00172A1C" w:rsidRDefault="00172A1C" w:rsidP="00172A1C">
      <w:pPr>
        <w:pStyle w:val="Heading1"/>
      </w:pPr>
      <w:r>
        <w:t>Reference</w:t>
      </w:r>
      <w:r w:rsidR="00EA6ACF">
        <w:t xml:space="preserve"> </w:t>
      </w:r>
    </w:p>
    <w:bookmarkEnd w:id="11"/>
    <w:p w14:paraId="5E9B3B53" w14:textId="7DEB5E3D" w:rsidR="00333B2F" w:rsidRDefault="00333B2F" w:rsidP="00333B2F">
      <w:pPr>
        <w:pStyle w:val="ListParagraph"/>
        <w:numPr>
          <w:ilvl w:val="0"/>
          <w:numId w:val="27"/>
        </w:numPr>
        <w:ind w:firstLineChars="0"/>
        <w:rPr>
          <w:lang w:eastAsia="zh-CN"/>
        </w:rPr>
      </w:pPr>
      <w:r w:rsidRPr="00333B2F">
        <w:rPr>
          <w:lang w:eastAsia="zh-CN"/>
        </w:rPr>
        <w:t>R1-2108679</w:t>
      </w:r>
      <w:r>
        <w:rPr>
          <w:lang w:eastAsia="zh-CN"/>
        </w:rPr>
        <w:t>,</w:t>
      </w:r>
      <w:r w:rsidRPr="0016639F">
        <w:rPr>
          <w:lang w:eastAsia="zh-CN"/>
        </w:rPr>
        <w:t xml:space="preserve"> “</w:t>
      </w:r>
      <w:r w:rsidRPr="00333B2F">
        <w:rPr>
          <w:lang w:eastAsia="zh-CN"/>
        </w:rPr>
        <w:t>Preliminary RAN1 UE features list for Rel-17 NR</w:t>
      </w:r>
      <w:r w:rsidRPr="0016639F">
        <w:rPr>
          <w:lang w:eastAsia="zh-CN"/>
        </w:rPr>
        <w:t xml:space="preserve">”, </w:t>
      </w:r>
      <w:r w:rsidRPr="00333B2F">
        <w:rPr>
          <w:lang w:eastAsia="zh-CN"/>
        </w:rPr>
        <w:t>AT&amp;T, NTT DOCOMO, INC.</w:t>
      </w:r>
      <w:r>
        <w:rPr>
          <w:lang w:eastAsia="zh-CN"/>
        </w:rPr>
        <w:t>, RAN1#106-e</w:t>
      </w:r>
      <w:r w:rsidRPr="0016639F">
        <w:rPr>
          <w:lang w:eastAsia="zh-CN"/>
        </w:rPr>
        <w:t xml:space="preserve">, </w:t>
      </w:r>
      <w:r w:rsidRPr="00333B2F">
        <w:rPr>
          <w:lang w:eastAsia="zh-CN"/>
        </w:rPr>
        <w:t>16th - 27th August, 2021</w:t>
      </w:r>
      <w:r w:rsidRPr="0016639F">
        <w:rPr>
          <w:lang w:eastAsia="zh-CN"/>
        </w:rPr>
        <w:t>.</w:t>
      </w:r>
    </w:p>
    <w:p w14:paraId="69D1D76F" w14:textId="71921489" w:rsidR="009F7D89" w:rsidRDefault="009F7D89" w:rsidP="009F7D89">
      <w:pPr>
        <w:pStyle w:val="ListParagraph"/>
        <w:numPr>
          <w:ilvl w:val="0"/>
          <w:numId w:val="27"/>
        </w:numPr>
        <w:ind w:firstLineChars="0"/>
        <w:rPr>
          <w:lang w:eastAsia="zh-CN"/>
        </w:rPr>
      </w:pPr>
      <w:r>
        <w:rPr>
          <w:lang w:eastAsia="zh-CN"/>
        </w:rPr>
        <w:t xml:space="preserve">RP-211574, </w:t>
      </w:r>
      <w:r w:rsidR="004E3229">
        <w:rPr>
          <w:lang w:eastAsia="zh-CN"/>
        </w:rPr>
        <w:t>“</w:t>
      </w:r>
      <w:r w:rsidRPr="008C439E">
        <w:rPr>
          <w:lang w:eastAsia="zh-CN"/>
        </w:rPr>
        <w:t>Revised WID on support of reduced capability NR devices</w:t>
      </w:r>
      <w:r w:rsidR="004E3229">
        <w:rPr>
          <w:lang w:eastAsia="zh-CN"/>
        </w:rPr>
        <w:t xml:space="preserve">”, </w:t>
      </w:r>
      <w:r w:rsidR="004E3229" w:rsidRPr="004E3229">
        <w:rPr>
          <w:lang w:eastAsia="zh-CN"/>
        </w:rPr>
        <w:t xml:space="preserve">14th </w:t>
      </w:r>
      <w:r w:rsidR="004E3229">
        <w:rPr>
          <w:lang w:eastAsia="zh-CN"/>
        </w:rPr>
        <w:t>-</w:t>
      </w:r>
      <w:r w:rsidR="004E3229" w:rsidRPr="004E3229">
        <w:rPr>
          <w:lang w:eastAsia="zh-CN"/>
        </w:rPr>
        <w:t xml:space="preserve"> 18th June 2021, </w:t>
      </w:r>
      <w:r w:rsidR="004E3229">
        <w:rPr>
          <w:lang w:eastAsia="zh-CN"/>
        </w:rPr>
        <w:t>RAN#92e.</w:t>
      </w:r>
    </w:p>
    <w:p w14:paraId="73A454DD" w14:textId="77777777" w:rsidR="00F05DE3" w:rsidRDefault="00F05DE3" w:rsidP="00F05DE3">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3505712E" w14:textId="32D9BF08" w:rsidR="00CB15B4" w:rsidRPr="00F05DE3" w:rsidRDefault="00F05DE3" w:rsidP="00CB15B4">
      <w:pPr>
        <w:pStyle w:val="ListParagraph"/>
        <w:numPr>
          <w:ilvl w:val="0"/>
          <w:numId w:val="27"/>
        </w:numPr>
        <w:ind w:firstLineChars="0"/>
        <w:rPr>
          <w:lang w:eastAsia="zh-CN"/>
        </w:rPr>
      </w:pPr>
      <w:r w:rsidRPr="00F05DE3">
        <w:rPr>
          <w:lang w:eastAsia="zh-CN"/>
        </w:rPr>
        <w:t>R1-2111101</w:t>
      </w:r>
      <w:r w:rsidR="00CB15B4" w:rsidRPr="00F05DE3">
        <w:rPr>
          <w:lang w:eastAsia="zh-CN"/>
        </w:rPr>
        <w:t>, “Discussion on aspects related to reduced maximum UE bandwidth”, Spreadtrum, RAN1#10</w:t>
      </w:r>
      <w:r w:rsidRPr="00F05DE3">
        <w:rPr>
          <w:lang w:eastAsia="zh-CN"/>
        </w:rPr>
        <w:t>7</w:t>
      </w:r>
      <w:r w:rsidR="00CB15B4" w:rsidRPr="00F05DE3">
        <w:rPr>
          <w:lang w:eastAsia="zh-CN"/>
        </w:rPr>
        <w:t>-e, 11th – 19th</w:t>
      </w:r>
      <w:r w:rsidR="004813DA" w:rsidRPr="00F05DE3">
        <w:rPr>
          <w:lang w:eastAsia="zh-CN"/>
        </w:rPr>
        <w:t xml:space="preserve"> </w:t>
      </w:r>
      <w:r w:rsidRPr="00F05DE3">
        <w:rPr>
          <w:lang w:eastAsia="zh-CN"/>
        </w:rPr>
        <w:t>November</w:t>
      </w:r>
      <w:r w:rsidR="00CB15B4" w:rsidRPr="00F05DE3">
        <w:rPr>
          <w:lang w:eastAsia="zh-CN"/>
        </w:rPr>
        <w:t>, 2021.</w:t>
      </w:r>
    </w:p>
    <w:p w14:paraId="4266AD10" w14:textId="6499C630" w:rsidR="003C464A" w:rsidRDefault="003C464A" w:rsidP="003C464A">
      <w:pPr>
        <w:pStyle w:val="ListParagraph"/>
        <w:numPr>
          <w:ilvl w:val="0"/>
          <w:numId w:val="27"/>
        </w:numPr>
        <w:ind w:firstLineChars="0"/>
        <w:rPr>
          <w:lang w:eastAsia="zh-CN"/>
        </w:rPr>
      </w:pPr>
      <w:r w:rsidRPr="007E4633">
        <w:t xml:space="preserve">TR 38.822 </w:t>
      </w:r>
      <w:r w:rsidRPr="00696D54">
        <w:t>V16.0.0</w:t>
      </w:r>
      <w:r w:rsidRPr="00073260">
        <w:t>, “</w:t>
      </w:r>
      <w:r w:rsidRPr="00696D54">
        <w:t>User Equipment (UE) feature list</w:t>
      </w:r>
      <w:r>
        <w:rPr>
          <w:lang w:eastAsia="zh-CN"/>
        </w:rPr>
        <w:t xml:space="preserve">”, June </w:t>
      </w:r>
      <w:r w:rsidRPr="007E4633">
        <w:rPr>
          <w:lang w:eastAsia="zh-CN"/>
        </w:rPr>
        <w:t>2021.</w:t>
      </w:r>
    </w:p>
    <w:p w14:paraId="06F39B88" w14:textId="68472D2D" w:rsidR="003C464A" w:rsidRDefault="003C464A" w:rsidP="003C464A">
      <w:pPr>
        <w:rPr>
          <w:lang w:eastAsia="zh-CN"/>
        </w:rPr>
      </w:pPr>
    </w:p>
    <w:p w14:paraId="5172B499" w14:textId="74B668F1" w:rsidR="003C464A" w:rsidRDefault="003C464A" w:rsidP="003C464A">
      <w:pPr>
        <w:pStyle w:val="Heading1"/>
        <w:numPr>
          <w:ilvl w:val="0"/>
          <w:numId w:val="0"/>
        </w:numPr>
        <w:ind w:left="432" w:hanging="432"/>
      </w:pPr>
      <w:r>
        <w:lastRenderedPageBreak/>
        <w:t>A  Appendix</w:t>
      </w:r>
    </w:p>
    <w:p w14:paraId="4E4179AF" w14:textId="41692D37" w:rsidR="003C464A" w:rsidRDefault="003C464A" w:rsidP="003C464A">
      <w:pPr>
        <w:pStyle w:val="Heading2"/>
        <w:numPr>
          <w:ilvl w:val="0"/>
          <w:numId w:val="0"/>
        </w:numPr>
        <w:ind w:left="576" w:hanging="576"/>
      </w:pPr>
      <w:r>
        <w:t>A.</w:t>
      </w:r>
      <w:r w:rsidR="001E07E3">
        <w:t>1</w:t>
      </w:r>
      <w:r>
        <w:t xml:space="preserve"> FG 6-1/6-1a/6-2/6-3/6-4 in TR 38</w:t>
      </w:r>
      <w:r w:rsidRPr="008766E1">
        <w:t>.</w:t>
      </w:r>
      <w:r w:rsidR="008766E1" w:rsidRPr="008766E1">
        <w:rPr>
          <w:rFonts w:hint="eastAsia"/>
          <w:lang w:eastAsia="zh-CN"/>
        </w:rPr>
        <w:t>8</w:t>
      </w:r>
      <w:r w:rsidR="008766E1" w:rsidRPr="006E3288">
        <w:rPr>
          <w:rFonts w:hint="eastAsia"/>
          <w:lang w:eastAsia="zh-CN"/>
        </w:rPr>
        <w:t>22</w:t>
      </w:r>
      <w:r w:rsidR="008766E1" w:rsidRPr="006E3288">
        <w:t xml:space="preserve"> </w:t>
      </w:r>
      <w:r w:rsidR="00911256" w:rsidRPr="006E3288">
        <w:t>[5</w:t>
      </w:r>
      <w:r w:rsidRPr="006E3288">
        <w:t>]</w:t>
      </w:r>
    </w:p>
    <w:p w14:paraId="40E619F2" w14:textId="77777777" w:rsidR="003C464A" w:rsidRPr="00D414A9" w:rsidRDefault="003C464A" w:rsidP="003C464A">
      <w:pPr>
        <w:rPr>
          <w:lang w:eastAsia="zh-CN"/>
        </w:rPr>
      </w:pPr>
    </w:p>
    <w:tbl>
      <w:tblPr>
        <w:tblpPr w:leftFromText="180" w:rightFromText="180" w:vertAnchor="page" w:horzAnchor="margin" w:tblpXSpec="center" w:tblpY="1681"/>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665"/>
        <w:gridCol w:w="1117"/>
        <w:gridCol w:w="1578"/>
        <w:gridCol w:w="1417"/>
        <w:gridCol w:w="847"/>
        <w:gridCol w:w="1421"/>
        <w:gridCol w:w="1374"/>
      </w:tblGrid>
      <w:tr w:rsidR="003C464A" w:rsidRPr="005D0BBF" w14:paraId="006647C2" w14:textId="77777777" w:rsidTr="00703BB5">
        <w:trPr>
          <w:trHeight w:val="609"/>
        </w:trPr>
        <w:tc>
          <w:tcPr>
            <w:tcW w:w="888" w:type="dxa"/>
          </w:tcPr>
          <w:p w14:paraId="567E3DEB"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lastRenderedPageBreak/>
              <w:t>Features</w:t>
            </w:r>
          </w:p>
        </w:tc>
        <w:tc>
          <w:tcPr>
            <w:tcW w:w="665" w:type="dxa"/>
          </w:tcPr>
          <w:p w14:paraId="441A3484"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Index</w:t>
            </w:r>
          </w:p>
        </w:tc>
        <w:tc>
          <w:tcPr>
            <w:tcW w:w="1117" w:type="dxa"/>
          </w:tcPr>
          <w:p w14:paraId="3C5D851E"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Feature group</w:t>
            </w:r>
          </w:p>
        </w:tc>
        <w:tc>
          <w:tcPr>
            <w:tcW w:w="1578" w:type="dxa"/>
          </w:tcPr>
          <w:p w14:paraId="6AC8AF94"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Components</w:t>
            </w:r>
          </w:p>
        </w:tc>
        <w:tc>
          <w:tcPr>
            <w:tcW w:w="1417" w:type="dxa"/>
          </w:tcPr>
          <w:p w14:paraId="3004BF3F"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Prerequisite feature groups</w:t>
            </w:r>
          </w:p>
        </w:tc>
        <w:tc>
          <w:tcPr>
            <w:tcW w:w="847" w:type="dxa"/>
          </w:tcPr>
          <w:p w14:paraId="41299EBE"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Field name in TS 38.331</w:t>
            </w:r>
          </w:p>
        </w:tc>
        <w:tc>
          <w:tcPr>
            <w:tcW w:w="1421" w:type="dxa"/>
          </w:tcPr>
          <w:p w14:paraId="74BBA41B"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Note</w:t>
            </w:r>
          </w:p>
        </w:tc>
        <w:tc>
          <w:tcPr>
            <w:tcW w:w="1374" w:type="dxa"/>
          </w:tcPr>
          <w:p w14:paraId="5D938BC7" w14:textId="77777777" w:rsidR="003C464A" w:rsidRPr="005D0BBF" w:rsidRDefault="003C464A" w:rsidP="00703BB5">
            <w:pPr>
              <w:keepNext/>
              <w:keepLines/>
              <w:overflowPunct w:val="0"/>
              <w:snapToGrid/>
              <w:spacing w:after="0"/>
              <w:jc w:val="left"/>
              <w:textAlignment w:val="baseline"/>
              <w:rPr>
                <w:rFonts w:ascii="Arial" w:eastAsia="Times New Roman" w:hAnsi="Arial"/>
                <w:b/>
                <w:sz w:val="16"/>
                <w:szCs w:val="16"/>
                <w:lang w:val="en-GB" w:eastAsia="ja-JP"/>
              </w:rPr>
            </w:pPr>
            <w:r w:rsidRPr="005D0BBF">
              <w:rPr>
                <w:b/>
                <w:sz w:val="16"/>
                <w:szCs w:val="16"/>
              </w:rPr>
              <w:t>Mandatory/Optional</w:t>
            </w:r>
          </w:p>
        </w:tc>
      </w:tr>
      <w:tr w:rsidR="003C464A" w:rsidRPr="005D0BBF" w14:paraId="299914A3" w14:textId="77777777" w:rsidTr="00703BB5">
        <w:trPr>
          <w:trHeight w:val="609"/>
        </w:trPr>
        <w:tc>
          <w:tcPr>
            <w:tcW w:w="888" w:type="dxa"/>
            <w:vMerge w:val="restart"/>
          </w:tcPr>
          <w:p w14:paraId="6EDB979E"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CA/DC, BWP, SUL</w:t>
            </w:r>
          </w:p>
        </w:tc>
        <w:tc>
          <w:tcPr>
            <w:tcW w:w="665" w:type="dxa"/>
          </w:tcPr>
          <w:p w14:paraId="795486C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1117" w:type="dxa"/>
          </w:tcPr>
          <w:p w14:paraId="3AC45F2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Basic BWP operation with restriction</w:t>
            </w:r>
          </w:p>
        </w:tc>
        <w:tc>
          <w:tcPr>
            <w:tcW w:w="1578" w:type="dxa"/>
          </w:tcPr>
          <w:p w14:paraId="1A84598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1 UE-specific RRC configured DL BWP per carrier</w:t>
            </w:r>
          </w:p>
          <w:p w14:paraId="626B668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1 UE-specific RRC configured UL BWP per carrier</w:t>
            </w:r>
          </w:p>
          <w:p w14:paraId="4D487A9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RRC reconfiguration of any parameters related to BWP</w:t>
            </w:r>
          </w:p>
          <w:p w14:paraId="7093EC3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BW of a UE-specific RRC configured BWP includes BW of CORESET#0 (if CORESET#0 is present) and SSB for PCell/PSCell (if configured) and BW of the UE-specific RRC configured BWP includes SSB for SCell if there is SSB on SCell</w:t>
            </w:r>
          </w:p>
        </w:tc>
        <w:tc>
          <w:tcPr>
            <w:tcW w:w="1417" w:type="dxa"/>
          </w:tcPr>
          <w:p w14:paraId="75DAC3E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847" w:type="dxa"/>
          </w:tcPr>
          <w:p w14:paraId="6499D2A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n/a</w:t>
            </w:r>
          </w:p>
        </w:tc>
        <w:tc>
          <w:tcPr>
            <w:tcW w:w="1421" w:type="dxa"/>
          </w:tcPr>
          <w:p w14:paraId="7C34106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This feature should be mandatory without capability signalling for at least BWPs which is the same as the set of specified channel BW</w:t>
            </w:r>
          </w:p>
          <w:p w14:paraId="7465822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p w14:paraId="753DEFA5"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UE-specific RRC configured DL/UL BWP can have the same or different numerology from the initial active DL/UL BWP</w:t>
            </w:r>
          </w:p>
        </w:tc>
        <w:tc>
          <w:tcPr>
            <w:tcW w:w="1374" w:type="dxa"/>
          </w:tcPr>
          <w:p w14:paraId="641F8E0A"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Mandatory without capability signalling</w:t>
            </w:r>
          </w:p>
        </w:tc>
      </w:tr>
      <w:tr w:rsidR="003C464A" w:rsidRPr="005D0BBF" w14:paraId="1A2B56EC" w14:textId="77777777" w:rsidTr="00703BB5">
        <w:trPr>
          <w:trHeight w:val="311"/>
        </w:trPr>
        <w:tc>
          <w:tcPr>
            <w:tcW w:w="888" w:type="dxa"/>
            <w:vMerge/>
          </w:tcPr>
          <w:p w14:paraId="70B9867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186911A6"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w:t>
            </w:r>
          </w:p>
        </w:tc>
        <w:tc>
          <w:tcPr>
            <w:tcW w:w="1117" w:type="dxa"/>
          </w:tcPr>
          <w:p w14:paraId="11D6D59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operation without restriction on BW of BWP(s)</w:t>
            </w:r>
          </w:p>
        </w:tc>
        <w:tc>
          <w:tcPr>
            <w:tcW w:w="1578" w:type="dxa"/>
          </w:tcPr>
          <w:p w14:paraId="79CDA65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 of UE-specific RRC configured BWP may not include BW of the CORESET#0 (if CORESET#0 is present) and SSB for PCell/PSCell (if configured) and BW of the UE-specific RRC configured BWP may not include SSB for SCell</w:t>
            </w:r>
          </w:p>
        </w:tc>
        <w:tc>
          <w:tcPr>
            <w:tcW w:w="1417" w:type="dxa"/>
          </w:tcPr>
          <w:p w14:paraId="61748F8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 6-2, 6-3, or 6-4</w:t>
            </w:r>
          </w:p>
        </w:tc>
        <w:tc>
          <w:tcPr>
            <w:tcW w:w="847" w:type="dxa"/>
          </w:tcPr>
          <w:p w14:paraId="4FB257F3" w14:textId="77777777" w:rsidR="003C464A" w:rsidRPr="005D0BBF" w:rsidRDefault="003C464A" w:rsidP="00703BB5">
            <w:pPr>
              <w:keepNext/>
              <w:keepLines/>
              <w:overflowPunct w:val="0"/>
              <w:snapToGrid/>
              <w:spacing w:after="0"/>
              <w:jc w:val="left"/>
              <w:textAlignment w:val="baseline"/>
              <w:rPr>
                <w:rFonts w:ascii="Arial" w:eastAsia="Times New Roman" w:hAnsi="Arial"/>
                <w:i/>
                <w:sz w:val="15"/>
                <w:szCs w:val="20"/>
                <w:lang w:val="en-GB" w:eastAsia="ja-JP"/>
              </w:rPr>
            </w:pPr>
            <w:r w:rsidRPr="005D0BBF">
              <w:rPr>
                <w:rFonts w:ascii="Arial" w:eastAsia="Times New Roman" w:hAnsi="Arial"/>
                <w:i/>
                <w:sz w:val="15"/>
                <w:szCs w:val="20"/>
                <w:lang w:val="en-GB" w:eastAsia="ja-JP"/>
              </w:rPr>
              <w:t>bwp-WithoutRestriction</w:t>
            </w:r>
          </w:p>
        </w:tc>
        <w:tc>
          <w:tcPr>
            <w:tcW w:w="1421" w:type="dxa"/>
          </w:tcPr>
          <w:p w14:paraId="07E4EA6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6-1a is applicable to 6-1, 6-2, 6-3, or 6-4.</w:t>
            </w:r>
          </w:p>
        </w:tc>
        <w:tc>
          <w:tcPr>
            <w:tcW w:w="1374" w:type="dxa"/>
          </w:tcPr>
          <w:p w14:paraId="7402600A"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2281861B" w14:textId="77777777" w:rsidTr="00703BB5">
        <w:trPr>
          <w:trHeight w:val="771"/>
        </w:trPr>
        <w:tc>
          <w:tcPr>
            <w:tcW w:w="888" w:type="dxa"/>
            <w:vMerge/>
          </w:tcPr>
          <w:p w14:paraId="0BB255C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539290E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6-2</w:t>
            </w:r>
          </w:p>
        </w:tc>
        <w:tc>
          <w:tcPr>
            <w:tcW w:w="1117" w:type="dxa"/>
          </w:tcPr>
          <w:p w14:paraId="38CE02A7"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A BWP adaptation with same numerology</w:t>
            </w:r>
          </w:p>
        </w:tc>
        <w:tc>
          <w:tcPr>
            <w:tcW w:w="1578" w:type="dxa"/>
          </w:tcPr>
          <w:p w14:paraId="5248897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2 UE-specific RRC configured DL BWPs per carrier</w:t>
            </w:r>
          </w:p>
          <w:p w14:paraId="43CFBC41"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2 UE-specific RRC configured UL BWPs per carrier</w:t>
            </w:r>
          </w:p>
          <w:p w14:paraId="1375F1C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2EC8B21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6465C811"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2FB9239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6C975BE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upto2</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05ACA28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4AE3DC26"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1FB845A6" w14:textId="77777777" w:rsidTr="00703BB5">
        <w:trPr>
          <w:trHeight w:val="771"/>
        </w:trPr>
        <w:tc>
          <w:tcPr>
            <w:tcW w:w="888" w:type="dxa"/>
            <w:vMerge/>
          </w:tcPr>
          <w:p w14:paraId="5E028DA7"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2301235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6-3</w:t>
            </w:r>
          </w:p>
        </w:tc>
        <w:tc>
          <w:tcPr>
            <w:tcW w:w="1117" w:type="dxa"/>
          </w:tcPr>
          <w:p w14:paraId="7DB4F0F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Type B BWP adaptation with same numerology</w:t>
            </w:r>
          </w:p>
        </w:tc>
        <w:tc>
          <w:tcPr>
            <w:tcW w:w="1578" w:type="dxa"/>
          </w:tcPr>
          <w:p w14:paraId="218CBDA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2F5355B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 xml:space="preserve">2) Up to 4 UE-specific RRC </w:t>
            </w:r>
            <w:r w:rsidRPr="005D0BBF">
              <w:rPr>
                <w:rFonts w:ascii="Arial" w:eastAsia="Times New Roman" w:hAnsi="Arial"/>
                <w:sz w:val="15"/>
                <w:szCs w:val="20"/>
                <w:lang w:val="en-GB" w:eastAsia="ja-JP"/>
              </w:rPr>
              <w:lastRenderedPageBreak/>
              <w:t>configured UL BWPs per carrier</w:t>
            </w:r>
          </w:p>
          <w:p w14:paraId="2B0BA52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78CC471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Same numerology for all the UE-specific RRC configured BWPs per carrier</w:t>
            </w:r>
          </w:p>
          <w:p w14:paraId="4FD07A2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0BEBE00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lastRenderedPageBreak/>
              <w:t>6-1</w:t>
            </w:r>
          </w:p>
        </w:tc>
        <w:tc>
          <w:tcPr>
            <w:tcW w:w="847" w:type="dxa"/>
          </w:tcPr>
          <w:p w14:paraId="72FD16B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bwp-SameNumerology</w:t>
            </w:r>
          </w:p>
        </w:tc>
        <w:tc>
          <w:tcPr>
            <w:tcW w:w="1421" w:type="dxa"/>
          </w:tcPr>
          <w:p w14:paraId="725C9B6E"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65C3B30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r w:rsidR="003C464A" w:rsidRPr="005D0BBF" w14:paraId="5DBB2EC8" w14:textId="77777777" w:rsidTr="00703BB5">
        <w:trPr>
          <w:trHeight w:val="920"/>
        </w:trPr>
        <w:tc>
          <w:tcPr>
            <w:tcW w:w="888" w:type="dxa"/>
            <w:vMerge/>
          </w:tcPr>
          <w:p w14:paraId="7B54C1ED"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665" w:type="dxa"/>
          </w:tcPr>
          <w:p w14:paraId="7DA08C04"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6-4</w:t>
            </w:r>
          </w:p>
        </w:tc>
        <w:tc>
          <w:tcPr>
            <w:tcW w:w="1117" w:type="dxa"/>
          </w:tcPr>
          <w:p w14:paraId="13287D73"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BWP adaptation with different numerologies</w:t>
            </w:r>
          </w:p>
        </w:tc>
        <w:tc>
          <w:tcPr>
            <w:tcW w:w="1578" w:type="dxa"/>
          </w:tcPr>
          <w:p w14:paraId="13617255"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1) Up to 4 UE-specific RRC configured DL BWPs per carrier</w:t>
            </w:r>
          </w:p>
          <w:p w14:paraId="1C6BDA48"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2) Up to 4 UE-specific RRC configured UL BWPs per carrier</w:t>
            </w:r>
          </w:p>
          <w:p w14:paraId="70A1C6D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3) Active BWP switching by DCI and timer</w:t>
            </w:r>
          </w:p>
          <w:p w14:paraId="0956C370"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4) More than one numerologies for the UE-specific RRC configured BWPs per carrier</w:t>
            </w:r>
          </w:p>
          <w:p w14:paraId="6094472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5) Same numerology between DL and UL per cell except for SUL at a given time</w:t>
            </w:r>
          </w:p>
          <w:p w14:paraId="337B589F"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 BW of a UE-specific RRC configured BWP includes BW of the CORESET#0 (if CORESET#0 is present) and SSB for PCell/PSCell (if configured) and BW of the UE-specific RRC configured BWP includes SSB for SCell if there is SSB on SCell</w:t>
            </w:r>
          </w:p>
        </w:tc>
        <w:tc>
          <w:tcPr>
            <w:tcW w:w="1417" w:type="dxa"/>
          </w:tcPr>
          <w:p w14:paraId="1E03AC59"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6-1</w:t>
            </w:r>
          </w:p>
        </w:tc>
        <w:tc>
          <w:tcPr>
            <w:tcW w:w="847" w:type="dxa"/>
          </w:tcPr>
          <w:p w14:paraId="0DF78AFB"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i/>
                <w:sz w:val="15"/>
                <w:szCs w:val="20"/>
                <w:lang w:val="en-GB" w:eastAsia="ja-JP"/>
              </w:rPr>
              <w:t>upto4</w:t>
            </w:r>
            <w:r w:rsidRPr="005D0BBF">
              <w:rPr>
                <w:rFonts w:ascii="Arial" w:eastAsia="Times New Roman" w:hAnsi="Arial"/>
                <w:sz w:val="15"/>
                <w:szCs w:val="20"/>
                <w:lang w:val="en-GB" w:eastAsia="ja-JP"/>
              </w:rPr>
              <w:t xml:space="preserve"> in </w:t>
            </w:r>
            <w:r w:rsidRPr="005D0BBF">
              <w:rPr>
                <w:rFonts w:ascii="Arial" w:eastAsia="Times New Roman" w:hAnsi="Arial"/>
                <w:i/>
                <w:sz w:val="15"/>
                <w:szCs w:val="20"/>
                <w:lang w:val="en-GB" w:eastAsia="ja-JP"/>
              </w:rPr>
              <w:t>bwp-DiffNumerology</w:t>
            </w:r>
          </w:p>
        </w:tc>
        <w:tc>
          <w:tcPr>
            <w:tcW w:w="1421" w:type="dxa"/>
          </w:tcPr>
          <w:p w14:paraId="6C9B7EF2"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p>
        </w:tc>
        <w:tc>
          <w:tcPr>
            <w:tcW w:w="1374" w:type="dxa"/>
          </w:tcPr>
          <w:p w14:paraId="2461F9DC" w14:textId="77777777" w:rsidR="003C464A" w:rsidRPr="005D0BBF" w:rsidRDefault="003C464A" w:rsidP="00703BB5">
            <w:pPr>
              <w:keepNext/>
              <w:keepLines/>
              <w:overflowPunct w:val="0"/>
              <w:snapToGrid/>
              <w:spacing w:after="0"/>
              <w:jc w:val="left"/>
              <w:textAlignment w:val="baseline"/>
              <w:rPr>
                <w:rFonts w:ascii="Arial" w:eastAsia="Times New Roman" w:hAnsi="Arial"/>
                <w:sz w:val="15"/>
                <w:szCs w:val="20"/>
                <w:lang w:val="en-GB" w:eastAsia="ja-JP"/>
              </w:rPr>
            </w:pPr>
            <w:r w:rsidRPr="005D0BBF">
              <w:rPr>
                <w:rFonts w:ascii="Arial" w:eastAsia="Times New Roman" w:hAnsi="Arial"/>
                <w:sz w:val="15"/>
                <w:szCs w:val="20"/>
                <w:lang w:val="en-GB" w:eastAsia="ja-JP"/>
              </w:rPr>
              <w:t>Optional with capability signalling</w:t>
            </w:r>
          </w:p>
        </w:tc>
      </w:tr>
    </w:tbl>
    <w:p w14:paraId="70FEA1E5" w14:textId="77777777" w:rsidR="003C464A" w:rsidRPr="000878F7" w:rsidRDefault="003C464A" w:rsidP="003C464A">
      <w:pPr>
        <w:rPr>
          <w:lang w:eastAsia="zh-CN"/>
        </w:rPr>
      </w:pPr>
    </w:p>
    <w:p w14:paraId="116441EA" w14:textId="77777777" w:rsidR="003C464A" w:rsidRPr="00CB55AC" w:rsidRDefault="003C464A" w:rsidP="003C464A">
      <w:pPr>
        <w:rPr>
          <w:lang w:eastAsia="zh-CN"/>
        </w:rPr>
      </w:pPr>
    </w:p>
    <w:sectPr w:rsidR="003C464A"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EF4F0" w14:textId="77777777" w:rsidR="001126FE" w:rsidRDefault="001126FE" w:rsidP="00921B36">
      <w:pPr>
        <w:spacing w:after="0"/>
      </w:pPr>
      <w:r>
        <w:separator/>
      </w:r>
    </w:p>
  </w:endnote>
  <w:endnote w:type="continuationSeparator" w:id="0">
    <w:p w14:paraId="2CA2837C" w14:textId="77777777" w:rsidR="001126FE" w:rsidRDefault="001126F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71AC8" w14:textId="77777777" w:rsidR="001126FE" w:rsidRDefault="001126FE" w:rsidP="00921B36">
      <w:pPr>
        <w:spacing w:after="0"/>
      </w:pPr>
      <w:r>
        <w:separator/>
      </w:r>
    </w:p>
  </w:footnote>
  <w:footnote w:type="continuationSeparator" w:id="0">
    <w:p w14:paraId="1DEB59E9" w14:textId="77777777" w:rsidR="001126FE" w:rsidRDefault="001126F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8D2B2B"/>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2791289"/>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4DE6CF9"/>
    <w:multiLevelType w:val="hybridMultilevel"/>
    <w:tmpl w:val="663685F6"/>
    <w:lvl w:ilvl="0" w:tplc="570E497C">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DC603F6"/>
    <w:multiLevelType w:val="hybridMultilevel"/>
    <w:tmpl w:val="3140E0F8"/>
    <w:lvl w:ilvl="0" w:tplc="AC605FE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E9956E4"/>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E85A7A"/>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pStyle w:val="4h4H4H41h41H42h42H43h43H411h411H421h421H44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A514A3C"/>
    <w:multiLevelType w:val="hybridMultilevel"/>
    <w:tmpl w:val="2E889286"/>
    <w:lvl w:ilvl="0" w:tplc="7CA08E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BE546C7"/>
    <w:multiLevelType w:val="hybridMultilevel"/>
    <w:tmpl w:val="F0C0BC56"/>
    <w:lvl w:ilvl="0" w:tplc="B4221FEC">
      <w:start w:val="1"/>
      <w:numFmt w:val="decimal"/>
      <w:lvlText w:val="(%1)"/>
      <w:lvlJc w:val="left"/>
      <w:pPr>
        <w:ind w:left="252" w:hanging="360"/>
      </w:pPr>
    </w:lvl>
    <w:lvl w:ilvl="1" w:tplc="04090019">
      <w:start w:val="1"/>
      <w:numFmt w:val="lowerLetter"/>
      <w:lvlText w:val="%2)"/>
      <w:lvlJc w:val="left"/>
      <w:pPr>
        <w:ind w:left="732" w:hanging="420"/>
      </w:pPr>
    </w:lvl>
    <w:lvl w:ilvl="2" w:tplc="0409001B">
      <w:start w:val="1"/>
      <w:numFmt w:val="lowerRoman"/>
      <w:lvlText w:val="%3."/>
      <w:lvlJc w:val="right"/>
      <w:pPr>
        <w:ind w:left="1152" w:hanging="420"/>
      </w:pPr>
    </w:lvl>
    <w:lvl w:ilvl="3" w:tplc="0409000F">
      <w:start w:val="1"/>
      <w:numFmt w:val="decimal"/>
      <w:lvlText w:val="%4."/>
      <w:lvlJc w:val="left"/>
      <w:pPr>
        <w:ind w:left="1572" w:hanging="420"/>
      </w:pPr>
    </w:lvl>
    <w:lvl w:ilvl="4" w:tplc="04090019">
      <w:start w:val="1"/>
      <w:numFmt w:val="lowerLetter"/>
      <w:lvlText w:val="%5)"/>
      <w:lvlJc w:val="left"/>
      <w:pPr>
        <w:ind w:left="1992" w:hanging="420"/>
      </w:pPr>
    </w:lvl>
    <w:lvl w:ilvl="5" w:tplc="0409001B">
      <w:start w:val="1"/>
      <w:numFmt w:val="lowerRoman"/>
      <w:lvlText w:val="%6."/>
      <w:lvlJc w:val="right"/>
      <w:pPr>
        <w:ind w:left="2412" w:hanging="420"/>
      </w:pPr>
    </w:lvl>
    <w:lvl w:ilvl="6" w:tplc="0409000F">
      <w:start w:val="1"/>
      <w:numFmt w:val="decimal"/>
      <w:lvlText w:val="%7."/>
      <w:lvlJc w:val="left"/>
      <w:pPr>
        <w:ind w:left="2832" w:hanging="420"/>
      </w:pPr>
    </w:lvl>
    <w:lvl w:ilvl="7" w:tplc="04090019">
      <w:start w:val="1"/>
      <w:numFmt w:val="lowerLetter"/>
      <w:lvlText w:val="%8)"/>
      <w:lvlJc w:val="left"/>
      <w:pPr>
        <w:ind w:left="3252" w:hanging="420"/>
      </w:pPr>
    </w:lvl>
    <w:lvl w:ilvl="8" w:tplc="0409001B">
      <w:start w:val="1"/>
      <w:numFmt w:val="lowerRoman"/>
      <w:lvlText w:val="%9."/>
      <w:lvlJc w:val="right"/>
      <w:pPr>
        <w:ind w:left="3672" w:hanging="420"/>
      </w:p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E37955"/>
    <w:multiLevelType w:val="hybridMultilevel"/>
    <w:tmpl w:val="B7F85AA2"/>
    <w:lvl w:ilvl="0" w:tplc="26027D56">
      <w:start w:val="4"/>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7"/>
  </w:num>
  <w:num w:numId="2">
    <w:abstractNumId w:val="32"/>
  </w:num>
  <w:num w:numId="3">
    <w:abstractNumId w:val="0"/>
  </w:num>
  <w:num w:numId="4">
    <w:abstractNumId w:val="17"/>
  </w:num>
  <w:num w:numId="5">
    <w:abstractNumId w:val="39"/>
  </w:num>
  <w:num w:numId="6">
    <w:abstractNumId w:val="34"/>
  </w:num>
  <w:num w:numId="7">
    <w:abstractNumId w:val="20"/>
  </w:num>
  <w:num w:numId="8">
    <w:abstractNumId w:val="35"/>
  </w:num>
  <w:num w:numId="9">
    <w:abstractNumId w:val="5"/>
  </w:num>
  <w:num w:numId="10">
    <w:abstractNumId w:val="21"/>
  </w:num>
  <w:num w:numId="11">
    <w:abstractNumId w:val="23"/>
  </w:num>
  <w:num w:numId="12">
    <w:abstractNumId w:val="41"/>
  </w:num>
  <w:num w:numId="13">
    <w:abstractNumId w:val="24"/>
  </w:num>
  <w:num w:numId="14">
    <w:abstractNumId w:val="37"/>
  </w:num>
  <w:num w:numId="15">
    <w:abstractNumId w:val="19"/>
  </w:num>
  <w:num w:numId="16">
    <w:abstractNumId w:val="29"/>
  </w:num>
  <w:num w:numId="17">
    <w:abstractNumId w:val="22"/>
  </w:num>
  <w:num w:numId="18">
    <w:abstractNumId w:val="9"/>
  </w:num>
  <w:num w:numId="19">
    <w:abstractNumId w:val="1"/>
  </w:num>
  <w:num w:numId="20">
    <w:abstractNumId w:val="3"/>
  </w:num>
  <w:num w:numId="21">
    <w:abstractNumId w:val="25"/>
  </w:num>
  <w:num w:numId="22">
    <w:abstractNumId w:val="26"/>
  </w:num>
  <w:num w:numId="23">
    <w:abstractNumId w:val="11"/>
  </w:num>
  <w:num w:numId="24">
    <w:abstractNumId w:val="16"/>
  </w:num>
  <w:num w:numId="25">
    <w:abstractNumId w:val="14"/>
  </w:num>
  <w:num w:numId="26">
    <w:abstractNumId w:val="8"/>
  </w:num>
  <w:num w:numId="27">
    <w:abstractNumId w:val="7"/>
  </w:num>
  <w:num w:numId="28">
    <w:abstractNumId w:val="33"/>
  </w:num>
  <w:num w:numId="29">
    <w:abstractNumId w:val="2"/>
  </w:num>
  <w:num w:numId="30">
    <w:abstractNumId w:val="1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3"/>
  </w:num>
  <w:num w:numId="35">
    <w:abstractNumId w:val="15"/>
  </w:num>
  <w:num w:numId="36">
    <w:abstractNumId w:val="18"/>
  </w:num>
  <w:num w:numId="37">
    <w:abstractNumId w:val="30"/>
  </w:num>
  <w:num w:numId="38">
    <w:abstractNumId w:val="12"/>
  </w:num>
  <w:num w:numId="39">
    <w:abstractNumId w:val="38"/>
  </w:num>
  <w:num w:numId="40">
    <w:abstractNumId w:val="6"/>
  </w:num>
  <w:num w:numId="41">
    <w:abstractNumId w:val="31"/>
  </w:num>
  <w:num w:numId="42">
    <w:abstractNumId w:val="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E62"/>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5BFF"/>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6A1"/>
    <w:rsid w:val="001126F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6C2"/>
    <w:rsid w:val="001209F1"/>
    <w:rsid w:val="00120B13"/>
    <w:rsid w:val="00120CCE"/>
    <w:rsid w:val="00120D5F"/>
    <w:rsid w:val="00121211"/>
    <w:rsid w:val="00121379"/>
    <w:rsid w:val="00121926"/>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334"/>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5E6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7E3"/>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5D9"/>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808"/>
    <w:rsid w:val="002369B0"/>
    <w:rsid w:val="00236ABE"/>
    <w:rsid w:val="00236AD8"/>
    <w:rsid w:val="00236B7C"/>
    <w:rsid w:val="00236BF9"/>
    <w:rsid w:val="00236F85"/>
    <w:rsid w:val="002375AB"/>
    <w:rsid w:val="0023774E"/>
    <w:rsid w:val="002378AB"/>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A71"/>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D5D"/>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6D2"/>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3B2F"/>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3B7"/>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887"/>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5F44"/>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4A"/>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170"/>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2FDF"/>
    <w:rsid w:val="004537E0"/>
    <w:rsid w:val="00453A99"/>
    <w:rsid w:val="00453BB6"/>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C10"/>
    <w:rsid w:val="00480E05"/>
    <w:rsid w:val="00480F74"/>
    <w:rsid w:val="004811EF"/>
    <w:rsid w:val="004813DA"/>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29"/>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3A"/>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0DC3"/>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BAB"/>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288"/>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0EC"/>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6E1"/>
    <w:rsid w:val="00876760"/>
    <w:rsid w:val="00876C22"/>
    <w:rsid w:val="00876E87"/>
    <w:rsid w:val="008777CC"/>
    <w:rsid w:val="008778F9"/>
    <w:rsid w:val="0088090C"/>
    <w:rsid w:val="00880A29"/>
    <w:rsid w:val="00880F30"/>
    <w:rsid w:val="00881099"/>
    <w:rsid w:val="0088147C"/>
    <w:rsid w:val="0088189B"/>
    <w:rsid w:val="00881D05"/>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2D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3B"/>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AF6"/>
    <w:rsid w:val="00910F4E"/>
    <w:rsid w:val="00910FC9"/>
    <w:rsid w:val="00911256"/>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84"/>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903"/>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704"/>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B92"/>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89"/>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3EF"/>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482"/>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454"/>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38D"/>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40D"/>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1E78"/>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97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17"/>
    <w:rsid w:val="00B93421"/>
    <w:rsid w:val="00B937F7"/>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6FA"/>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36E"/>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0C6"/>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5B4"/>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27DA6"/>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04"/>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28EC"/>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445"/>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33E"/>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88C"/>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159"/>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5DE3"/>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9CE"/>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568"/>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标题 2"/>
    <w:basedOn w:val="Normal"/>
    <w:next w:val="Normal"/>
    <w:link w:val="Heading2Char"/>
    <w:qFormat/>
    <w:pPr>
      <w:keepNext/>
      <w:numPr>
        <w:ilvl w:val="1"/>
        <w:numId w:val="1"/>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标题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标题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标题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aliases w:val="H2 Char2,h2 Char2,DO NOT USE_h2 Char1,h21 Char1,Head2A Char2,2 Char1,UNDERRUBRIK 1-2 Char1,H2 Char Char1,h2 Char Char1,Header 2 Char1,Header2 Char1,22 Char1,heading2 Char1,2nd level Char1,H21 Char1,H22 Char1,H23 Char1,H24 Char1,H25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H5 Char,标题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aliases w:val="Table Heading Char,标题 8 Char"/>
    <w:link w:val="Heading8"/>
    <w:qFormat/>
    <w:rPr>
      <w:i/>
      <w:iCs/>
      <w:sz w:val="24"/>
      <w:szCs w:val="24"/>
      <w:lang w:eastAsia="en-US"/>
    </w:rPr>
  </w:style>
  <w:style w:type="character" w:customStyle="1" w:styleId="Heading9Char">
    <w:name w:val="Heading 9 Char"/>
    <w:aliases w:val="Figure Heading Char,FH Char,标题 9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F7D89"/>
    <w:rPr>
      <w:b/>
      <w:bCs/>
      <w:sz w:val="24"/>
      <w:szCs w:val="22"/>
      <w:lang w:eastAsia="en-US"/>
    </w:rPr>
  </w:style>
  <w:style w:type="table" w:customStyle="1" w:styleId="TableGrid7">
    <w:name w:val="Table Grid7"/>
    <w:basedOn w:val="TableNormal"/>
    <w:next w:val="TableGrid"/>
    <w:uiPriority w:val="39"/>
    <w:qFormat/>
    <w:rsid w:val="009F7D8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Heading4"/>
    <w:rsid w:val="009F7D89"/>
    <w:pPr>
      <w:numPr>
        <w:numId w:val="33"/>
      </w:numPr>
      <w:tabs>
        <w:tab w:val="num" w:pos="360"/>
      </w:tabs>
      <w:autoSpaceDE/>
      <w:autoSpaceDN/>
      <w:adjustRightInd/>
      <w:snapToGrid/>
      <w:ind w:left="0" w:firstLine="0"/>
      <w:jc w:val="left"/>
    </w:pPr>
    <w:rPr>
      <w:rFonts w:ascii="Arial" w:eastAsia="Batang" w:hAnsi="Arial"/>
      <w:bCs w:val="0"/>
      <w:i/>
      <w:iCs/>
      <w:sz w:val="20"/>
      <w:szCs w:val="26"/>
      <w:lang w:val="en-GB" w:eastAsia="x-none"/>
    </w:rPr>
  </w:style>
  <w:style w:type="character" w:customStyle="1" w:styleId="13">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DefaultParagraphFont"/>
    <w:locked/>
    <w:rsid w:val="00F05DE3"/>
    <w:rPr>
      <w:rFonts w:ascii="宋体" w:eastAsia="宋体" w:hAnsi="宋体"/>
      <w:lang w:eastAsia="en-US"/>
    </w:rPr>
  </w:style>
  <w:style w:type="paragraph" w:customStyle="1" w:styleId="6">
    <w:name w:val="标题 6"/>
    <w:basedOn w:val="Normal"/>
    <w:rsid w:val="00F05DE3"/>
    <w:pPr>
      <w:autoSpaceDE/>
      <w:autoSpaceDN/>
      <w:adjustRightInd/>
      <w:snapToGrid/>
      <w:spacing w:after="0"/>
    </w:pPr>
    <w:rPr>
      <w:rFonts w:ascii="等线" w:eastAsia="等线" w:hAnsi="等线" w:cs="宋体"/>
      <w:sz w:val="21"/>
      <w:szCs w:val="21"/>
      <w:lang w:eastAsia="zh-CN"/>
    </w:rPr>
  </w:style>
  <w:style w:type="paragraph" w:customStyle="1" w:styleId="7">
    <w:name w:val="标题 7"/>
    <w:basedOn w:val="Normal"/>
    <w:rsid w:val="00F05DE3"/>
    <w:pPr>
      <w:autoSpaceDE/>
      <w:autoSpaceDN/>
      <w:adjustRightInd/>
      <w:snapToGrid/>
      <w:spacing w:after="0"/>
    </w:pPr>
    <w:rPr>
      <w:rFonts w:ascii="等线" w:eastAsia="等线" w:hAnsi="等线" w:cs="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372228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6BB05-FEF2-44A8-B097-0CED91AC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2021-11-05T11:02:00Z</dcterms:created>
  <dcterms:modified xsi:type="dcterms:W3CDTF">2021-11-05T11:02:00Z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